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384" w:rsidRPr="006477C1" w:rsidRDefault="00FB5384" w:rsidP="00FB5384">
      <w:pPr>
        <w:tabs>
          <w:tab w:val="left" w:pos="3834"/>
        </w:tabs>
        <w:spacing w:line="360" w:lineRule="auto"/>
        <w:jc w:val="center"/>
        <w:rPr>
          <w:rFonts w:ascii="Times New Roman" w:eastAsia="MS Mincho" w:hAnsi="Times New Roman" w:cs="Times New Roman"/>
          <w:b/>
          <w:sz w:val="24"/>
          <w:szCs w:val="24"/>
          <w:lang w:val="en-US"/>
        </w:rPr>
      </w:pPr>
    </w:p>
    <w:p w:rsidR="00FB5384" w:rsidRPr="006477C1" w:rsidRDefault="00FB5384" w:rsidP="00FB5384">
      <w:pPr>
        <w:jc w:val="center"/>
        <w:rPr>
          <w:rFonts w:ascii="Book Antiqua" w:hAnsi="Book Antiqua"/>
          <w:lang w:val="en-US"/>
        </w:rPr>
      </w:pPr>
      <w:r w:rsidRPr="006477C1">
        <w:rPr>
          <w:rFonts w:ascii="Book Antiqua" w:hAnsi="Book Antiqua"/>
          <w:noProof/>
          <w:lang w:val="en-US"/>
        </w:rPr>
        <w:drawing>
          <wp:inline distT="0" distB="0" distL="0" distR="0">
            <wp:extent cx="857250" cy="923925"/>
            <wp:effectExtent l="0" t="0" r="0" b="9525"/>
            <wp:docPr id="2" name="Picture 2" descr="Description: 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tema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923925"/>
                    </a:xfrm>
                    <a:prstGeom prst="rect">
                      <a:avLst/>
                    </a:prstGeom>
                    <a:noFill/>
                    <a:ln>
                      <a:noFill/>
                    </a:ln>
                  </pic:spPr>
                </pic:pic>
              </a:graphicData>
            </a:graphic>
          </wp:inline>
        </w:drawing>
      </w:r>
    </w:p>
    <w:p w:rsidR="00FB5384" w:rsidRPr="006477C1" w:rsidRDefault="00FB5384" w:rsidP="00FB5384">
      <w:pPr>
        <w:spacing w:after="0"/>
        <w:jc w:val="center"/>
        <w:outlineLvl w:val="0"/>
        <w:rPr>
          <w:rFonts w:ascii="Book Antiqua" w:eastAsia="Batang" w:hAnsi="Book Antiqua"/>
          <w:b/>
          <w:bCs/>
          <w:sz w:val="32"/>
          <w:szCs w:val="32"/>
          <w:lang w:val="en-US"/>
        </w:rPr>
      </w:pPr>
      <w:r w:rsidRPr="006477C1">
        <w:rPr>
          <w:rFonts w:ascii="Book Antiqua" w:hAnsi="Book Antiqua"/>
          <w:b/>
          <w:bCs/>
          <w:sz w:val="32"/>
          <w:szCs w:val="32"/>
          <w:lang w:val="en-US"/>
        </w:rPr>
        <w:t>Republika e Kosovës</w:t>
      </w:r>
    </w:p>
    <w:p w:rsidR="00FB5384" w:rsidRPr="006477C1" w:rsidRDefault="00FB5384" w:rsidP="00FB5384">
      <w:pPr>
        <w:spacing w:after="0"/>
        <w:jc w:val="center"/>
        <w:outlineLvl w:val="0"/>
        <w:rPr>
          <w:rFonts w:ascii="Book Antiqua" w:eastAsia="Times New Roman" w:hAnsi="Book Antiqua"/>
          <w:b/>
          <w:bCs/>
          <w:sz w:val="26"/>
          <w:szCs w:val="26"/>
          <w:lang w:val="en-US"/>
        </w:rPr>
      </w:pPr>
      <w:r w:rsidRPr="006477C1">
        <w:rPr>
          <w:rFonts w:ascii="Book Antiqua" w:eastAsia="Batang" w:hAnsi="Book Antiqua"/>
          <w:b/>
          <w:bCs/>
          <w:sz w:val="26"/>
          <w:szCs w:val="26"/>
          <w:lang w:val="en-US"/>
        </w:rPr>
        <w:t xml:space="preserve">Republika Kosovo - </w:t>
      </w:r>
      <w:r w:rsidRPr="006477C1">
        <w:rPr>
          <w:rFonts w:ascii="Book Antiqua" w:hAnsi="Book Antiqua"/>
          <w:b/>
          <w:bCs/>
          <w:sz w:val="26"/>
          <w:szCs w:val="26"/>
          <w:lang w:val="en-US"/>
        </w:rPr>
        <w:t>RepublicofKosovo</w:t>
      </w:r>
    </w:p>
    <w:p w:rsidR="00FB5384" w:rsidRPr="006477C1" w:rsidRDefault="00FB5384" w:rsidP="00FB5384">
      <w:pPr>
        <w:pBdr>
          <w:bottom w:val="single" w:sz="12" w:space="1" w:color="auto"/>
        </w:pBdr>
        <w:spacing w:after="0"/>
        <w:jc w:val="center"/>
        <w:outlineLvl w:val="0"/>
        <w:rPr>
          <w:rFonts w:ascii="Book Antiqua" w:hAnsi="Book Antiqua"/>
          <w:b/>
          <w:bCs/>
          <w:i/>
          <w:iCs/>
          <w:lang w:val="en-US"/>
        </w:rPr>
      </w:pPr>
      <w:r w:rsidRPr="006477C1">
        <w:rPr>
          <w:rFonts w:ascii="Book Antiqua" w:hAnsi="Book Antiqua"/>
          <w:b/>
          <w:bCs/>
          <w:i/>
          <w:iCs/>
          <w:lang w:val="en-US"/>
        </w:rPr>
        <w:t>Qeveria – Vlada – Government</w:t>
      </w:r>
    </w:p>
    <w:p w:rsidR="00FB5384" w:rsidRPr="006477C1" w:rsidRDefault="00FB5384" w:rsidP="00FB5384">
      <w:pPr>
        <w:pBdr>
          <w:bottom w:val="single" w:sz="12" w:space="1" w:color="auto"/>
        </w:pBdr>
        <w:spacing w:after="0"/>
        <w:jc w:val="center"/>
        <w:outlineLvl w:val="0"/>
        <w:rPr>
          <w:rFonts w:ascii="Book Antiqua" w:hAnsi="Book Antiqua"/>
          <w:b/>
          <w:bCs/>
          <w:i/>
          <w:iCs/>
          <w:lang w:val="en-US"/>
        </w:rPr>
      </w:pPr>
    </w:p>
    <w:p w:rsidR="00FB5384" w:rsidRPr="006477C1" w:rsidRDefault="00FB5384" w:rsidP="00FB5384">
      <w:pPr>
        <w:pBdr>
          <w:bottom w:val="single" w:sz="12" w:space="1" w:color="auto"/>
        </w:pBdr>
        <w:spacing w:after="0"/>
        <w:jc w:val="center"/>
        <w:outlineLvl w:val="0"/>
        <w:rPr>
          <w:rFonts w:asciiTheme="majorBidi" w:hAnsiTheme="majorBidi" w:cstheme="majorBidi"/>
          <w:b/>
          <w:i/>
          <w:iCs/>
          <w:lang w:val="en-US"/>
        </w:rPr>
      </w:pPr>
      <w:r w:rsidRPr="006477C1">
        <w:rPr>
          <w:rFonts w:asciiTheme="majorBidi" w:hAnsiTheme="majorBidi" w:cstheme="majorBidi"/>
          <w:b/>
          <w:i/>
          <w:iCs/>
          <w:lang w:val="en-US"/>
        </w:rPr>
        <w:t>Zyra e Kryeministrit –UredPremijera –Office of the Prime Minister</w:t>
      </w:r>
    </w:p>
    <w:p w:rsidR="00032C6B" w:rsidRPr="006477C1" w:rsidRDefault="00032C6B" w:rsidP="002064E3">
      <w:pPr>
        <w:tabs>
          <w:tab w:val="left" w:pos="3834"/>
        </w:tabs>
        <w:jc w:val="center"/>
        <w:rPr>
          <w:rFonts w:ascii="Times New Roman" w:eastAsia="MS Mincho" w:hAnsi="Times New Roman" w:cs="Times New Roman"/>
          <w:b/>
          <w:sz w:val="24"/>
          <w:szCs w:val="24"/>
          <w:lang w:val="en-US"/>
        </w:rPr>
      </w:pPr>
    </w:p>
    <w:p w:rsidR="006F0143" w:rsidRPr="006477C1" w:rsidRDefault="006F0143" w:rsidP="002064E3">
      <w:pPr>
        <w:tabs>
          <w:tab w:val="left" w:pos="3834"/>
        </w:tabs>
        <w:jc w:val="center"/>
        <w:rPr>
          <w:rFonts w:ascii="Times New Roman" w:eastAsia="MS Mincho" w:hAnsi="Times New Roman" w:cs="Times New Roman"/>
          <w:b/>
          <w:sz w:val="24"/>
          <w:szCs w:val="24"/>
          <w:lang w:val="en-US"/>
        </w:rPr>
      </w:pPr>
    </w:p>
    <w:p w:rsidR="006F0143" w:rsidRPr="006477C1" w:rsidRDefault="006F0143" w:rsidP="002064E3">
      <w:pPr>
        <w:tabs>
          <w:tab w:val="left" w:pos="3834"/>
        </w:tabs>
        <w:jc w:val="center"/>
        <w:rPr>
          <w:rFonts w:ascii="Times New Roman" w:eastAsia="MS Mincho" w:hAnsi="Times New Roman" w:cs="Times New Roman"/>
          <w:b/>
          <w:sz w:val="24"/>
          <w:szCs w:val="24"/>
          <w:lang w:val="en-US"/>
        </w:rPr>
      </w:pPr>
    </w:p>
    <w:p w:rsidR="00032C6B" w:rsidRPr="006477C1" w:rsidRDefault="002507F9" w:rsidP="002507F9">
      <w:pPr>
        <w:tabs>
          <w:tab w:val="left" w:pos="3834"/>
        </w:tabs>
        <w:jc w:val="center"/>
        <w:rPr>
          <w:rFonts w:ascii="Times New Roman" w:hAnsi="Times New Roman" w:cs="Times New Roman"/>
          <w:b/>
          <w:sz w:val="24"/>
          <w:szCs w:val="24"/>
          <w:lang w:val="en-US"/>
        </w:rPr>
      </w:pPr>
      <w:bookmarkStart w:id="0" w:name="OLE_LINK7"/>
      <w:bookmarkStart w:id="1" w:name="OLE_LINK8"/>
      <w:r w:rsidRPr="006477C1">
        <w:rPr>
          <w:rFonts w:ascii="Times New Roman" w:eastAsia="MS Mincho" w:hAnsi="Times New Roman" w:cs="Times New Roman"/>
          <w:b/>
          <w:lang w:val="en-US"/>
        </w:rPr>
        <w:t>DRAFT CONCEPT PAPER O</w:t>
      </w:r>
      <w:bookmarkEnd w:id="0"/>
      <w:bookmarkEnd w:id="1"/>
      <w:r w:rsidRPr="006477C1">
        <w:rPr>
          <w:rFonts w:ascii="Times New Roman" w:eastAsia="MS Mincho" w:hAnsi="Times New Roman" w:cs="Times New Roman"/>
          <w:b/>
          <w:lang w:val="en-US"/>
        </w:rPr>
        <w:t xml:space="preserve">N </w:t>
      </w:r>
      <w:r w:rsidR="00836255" w:rsidRPr="006477C1">
        <w:rPr>
          <w:rFonts w:ascii="Times New Roman" w:eastAsia="MS Mincho" w:hAnsi="Times New Roman" w:cs="Times New Roman"/>
          <w:b/>
          <w:lang w:val="en-US"/>
        </w:rPr>
        <w:t xml:space="preserve">THE </w:t>
      </w:r>
      <w:r w:rsidRPr="006477C1">
        <w:rPr>
          <w:rFonts w:ascii="Times New Roman" w:eastAsia="MS Mincho" w:hAnsi="Times New Roman" w:cs="Times New Roman"/>
          <w:b/>
          <w:lang w:val="en-US"/>
        </w:rPr>
        <w:t>KOSOVO PROPERTY COMPARISON AND VERIFICATION AGENCY</w:t>
      </w:r>
    </w:p>
    <w:p w:rsidR="00032C6B" w:rsidRPr="006477C1" w:rsidRDefault="00032C6B" w:rsidP="002064E3">
      <w:pPr>
        <w:pStyle w:val="ListParagraph"/>
        <w:rPr>
          <w:rFonts w:ascii="Times New Roman" w:hAnsi="Times New Roman" w:cs="Times New Roman"/>
          <w:b/>
          <w:sz w:val="24"/>
          <w:szCs w:val="24"/>
          <w:lang w:val="en-US"/>
        </w:rPr>
      </w:pPr>
    </w:p>
    <w:p w:rsidR="00032C6B" w:rsidRPr="006477C1" w:rsidRDefault="00032C6B" w:rsidP="002064E3">
      <w:pPr>
        <w:pStyle w:val="ListParagraph"/>
        <w:rPr>
          <w:rFonts w:ascii="Times New Roman" w:hAnsi="Times New Roman" w:cs="Times New Roman"/>
          <w:b/>
          <w:sz w:val="24"/>
          <w:szCs w:val="24"/>
          <w:lang w:val="en-US"/>
        </w:rPr>
      </w:pPr>
    </w:p>
    <w:p w:rsidR="00032C6B" w:rsidRPr="006477C1" w:rsidRDefault="00032C6B" w:rsidP="002064E3">
      <w:pPr>
        <w:pStyle w:val="ListParagraph"/>
        <w:rPr>
          <w:rFonts w:ascii="Times New Roman" w:hAnsi="Times New Roman" w:cs="Times New Roman"/>
          <w:b/>
          <w:sz w:val="24"/>
          <w:szCs w:val="24"/>
          <w:lang w:val="en-US"/>
        </w:rPr>
      </w:pPr>
    </w:p>
    <w:p w:rsidR="00032C6B" w:rsidRPr="006477C1" w:rsidRDefault="00032C6B" w:rsidP="002064E3">
      <w:pPr>
        <w:pStyle w:val="ListParagraph"/>
        <w:rPr>
          <w:rFonts w:ascii="Times New Roman" w:hAnsi="Times New Roman" w:cs="Times New Roman"/>
          <w:b/>
          <w:sz w:val="24"/>
          <w:szCs w:val="24"/>
          <w:lang w:val="en-US"/>
        </w:rPr>
      </w:pPr>
    </w:p>
    <w:p w:rsidR="00032C6B" w:rsidRPr="006477C1" w:rsidRDefault="00032C6B" w:rsidP="002064E3">
      <w:pPr>
        <w:pStyle w:val="ListParagraph"/>
        <w:rPr>
          <w:rFonts w:ascii="Times New Roman" w:hAnsi="Times New Roman" w:cs="Times New Roman"/>
          <w:b/>
          <w:sz w:val="24"/>
          <w:szCs w:val="24"/>
          <w:lang w:val="en-US"/>
        </w:rPr>
      </w:pPr>
    </w:p>
    <w:p w:rsidR="00032C6B" w:rsidRPr="006477C1" w:rsidRDefault="00032C6B" w:rsidP="002064E3">
      <w:pPr>
        <w:pStyle w:val="ListParagraph"/>
        <w:rPr>
          <w:rFonts w:ascii="Times New Roman" w:hAnsi="Times New Roman" w:cs="Times New Roman"/>
          <w:b/>
          <w:sz w:val="24"/>
          <w:szCs w:val="24"/>
          <w:lang w:val="en-US"/>
        </w:rPr>
      </w:pPr>
    </w:p>
    <w:p w:rsidR="00032C6B" w:rsidRPr="006477C1" w:rsidRDefault="00032C6B" w:rsidP="002064E3">
      <w:pPr>
        <w:pStyle w:val="ListParagraph"/>
        <w:rPr>
          <w:rFonts w:ascii="Times New Roman" w:hAnsi="Times New Roman" w:cs="Times New Roman"/>
          <w:b/>
          <w:sz w:val="24"/>
          <w:szCs w:val="24"/>
          <w:lang w:val="en-US"/>
        </w:rPr>
      </w:pPr>
    </w:p>
    <w:p w:rsidR="00032C6B" w:rsidRPr="006477C1" w:rsidRDefault="00032C6B" w:rsidP="002064E3">
      <w:pPr>
        <w:pStyle w:val="ListParagraph"/>
        <w:rPr>
          <w:rFonts w:ascii="Times New Roman" w:hAnsi="Times New Roman" w:cs="Times New Roman"/>
          <w:b/>
          <w:sz w:val="24"/>
          <w:szCs w:val="24"/>
          <w:lang w:val="en-US"/>
        </w:rPr>
      </w:pPr>
    </w:p>
    <w:p w:rsidR="00032C6B" w:rsidRPr="006477C1" w:rsidRDefault="00032C6B" w:rsidP="002064E3">
      <w:pPr>
        <w:pStyle w:val="ListParagraph"/>
        <w:rPr>
          <w:rFonts w:ascii="Times New Roman" w:hAnsi="Times New Roman" w:cs="Times New Roman"/>
          <w:b/>
          <w:sz w:val="24"/>
          <w:szCs w:val="24"/>
          <w:lang w:val="en-US"/>
        </w:rPr>
      </w:pPr>
    </w:p>
    <w:p w:rsidR="00032C6B" w:rsidRPr="006477C1" w:rsidRDefault="00032C6B" w:rsidP="002064E3">
      <w:pPr>
        <w:pStyle w:val="ListParagraph"/>
        <w:rPr>
          <w:rFonts w:ascii="Times New Roman" w:hAnsi="Times New Roman" w:cs="Times New Roman"/>
          <w:b/>
          <w:sz w:val="24"/>
          <w:szCs w:val="24"/>
          <w:lang w:val="en-US"/>
        </w:rPr>
      </w:pPr>
    </w:p>
    <w:p w:rsidR="00032C6B" w:rsidRPr="006477C1" w:rsidRDefault="00032C6B" w:rsidP="002064E3">
      <w:pPr>
        <w:pStyle w:val="ListParagraph"/>
        <w:rPr>
          <w:rFonts w:ascii="Times New Roman" w:hAnsi="Times New Roman" w:cs="Times New Roman"/>
          <w:b/>
          <w:sz w:val="24"/>
          <w:szCs w:val="24"/>
          <w:lang w:val="en-US"/>
        </w:rPr>
      </w:pPr>
    </w:p>
    <w:p w:rsidR="00032C6B" w:rsidRPr="006477C1" w:rsidRDefault="00032C6B" w:rsidP="002064E3">
      <w:pPr>
        <w:pStyle w:val="ListParagraph"/>
        <w:rPr>
          <w:rFonts w:ascii="Times New Roman" w:hAnsi="Times New Roman" w:cs="Times New Roman"/>
          <w:b/>
          <w:sz w:val="24"/>
          <w:szCs w:val="24"/>
          <w:lang w:val="en-US"/>
        </w:rPr>
      </w:pPr>
    </w:p>
    <w:p w:rsidR="00032C6B" w:rsidRPr="006477C1" w:rsidRDefault="00032C6B" w:rsidP="002064E3">
      <w:pPr>
        <w:pStyle w:val="ListParagraph"/>
        <w:rPr>
          <w:rFonts w:ascii="Times New Roman" w:hAnsi="Times New Roman" w:cs="Times New Roman"/>
          <w:b/>
          <w:sz w:val="24"/>
          <w:szCs w:val="24"/>
          <w:lang w:val="en-US"/>
        </w:rPr>
      </w:pPr>
    </w:p>
    <w:p w:rsidR="00032C6B" w:rsidRPr="006477C1" w:rsidRDefault="00032C6B" w:rsidP="002064E3">
      <w:pPr>
        <w:pStyle w:val="ListParagraph"/>
        <w:rPr>
          <w:rFonts w:ascii="Times New Roman" w:hAnsi="Times New Roman" w:cs="Times New Roman"/>
          <w:b/>
          <w:sz w:val="24"/>
          <w:szCs w:val="24"/>
          <w:lang w:val="en-US"/>
        </w:rPr>
      </w:pPr>
    </w:p>
    <w:p w:rsidR="00032C6B" w:rsidRPr="006477C1" w:rsidRDefault="00032C6B" w:rsidP="002064E3">
      <w:pPr>
        <w:pStyle w:val="ListParagraph"/>
        <w:rPr>
          <w:rFonts w:ascii="Times New Roman" w:hAnsi="Times New Roman" w:cs="Times New Roman"/>
          <w:b/>
          <w:sz w:val="24"/>
          <w:szCs w:val="24"/>
          <w:lang w:val="en-US"/>
        </w:rPr>
      </w:pPr>
    </w:p>
    <w:p w:rsidR="00032C6B" w:rsidRPr="006477C1" w:rsidRDefault="00032C6B" w:rsidP="002064E3">
      <w:pPr>
        <w:pStyle w:val="ListParagraph"/>
        <w:rPr>
          <w:rFonts w:ascii="Times New Roman" w:hAnsi="Times New Roman" w:cs="Times New Roman"/>
          <w:b/>
          <w:sz w:val="24"/>
          <w:szCs w:val="24"/>
          <w:lang w:val="en-US"/>
        </w:rPr>
      </w:pPr>
    </w:p>
    <w:p w:rsidR="00032C6B" w:rsidRPr="006477C1" w:rsidRDefault="00032C6B" w:rsidP="002064E3">
      <w:pPr>
        <w:pStyle w:val="ListParagraph"/>
        <w:rPr>
          <w:rFonts w:ascii="Times New Roman" w:hAnsi="Times New Roman" w:cs="Times New Roman"/>
          <w:b/>
          <w:sz w:val="24"/>
          <w:szCs w:val="24"/>
          <w:lang w:val="en-US"/>
        </w:rPr>
      </w:pPr>
    </w:p>
    <w:p w:rsidR="00032C6B" w:rsidRPr="006477C1" w:rsidRDefault="00C77289" w:rsidP="002064E3">
      <w:pPr>
        <w:jc w:val="center"/>
        <w:rPr>
          <w:rFonts w:ascii="Times New Roman" w:eastAsia="MS Mincho" w:hAnsi="Times New Roman" w:cs="Times New Roman"/>
          <w:sz w:val="24"/>
          <w:szCs w:val="24"/>
          <w:lang w:val="en-US"/>
        </w:rPr>
      </w:pPr>
      <w:r w:rsidRPr="006477C1">
        <w:rPr>
          <w:rFonts w:ascii="Times New Roman" w:eastAsia="MS Mincho" w:hAnsi="Times New Roman" w:cs="Times New Roman"/>
          <w:sz w:val="24"/>
          <w:szCs w:val="24"/>
          <w:lang w:val="en-US"/>
        </w:rPr>
        <w:t>Prishtina</w:t>
      </w:r>
      <w:r w:rsidR="00CD4BDC" w:rsidRPr="006477C1">
        <w:rPr>
          <w:rFonts w:ascii="Times New Roman" w:eastAsia="MS Mincho" w:hAnsi="Times New Roman" w:cs="Times New Roman"/>
          <w:sz w:val="24"/>
          <w:szCs w:val="24"/>
          <w:lang w:val="en-US"/>
        </w:rPr>
        <w:t xml:space="preserve">, </w:t>
      </w:r>
      <w:r w:rsidR="007D5DB4" w:rsidRPr="006477C1">
        <w:rPr>
          <w:rFonts w:ascii="Times New Roman" w:eastAsia="MS Mincho" w:hAnsi="Times New Roman" w:cs="Times New Roman"/>
          <w:sz w:val="24"/>
          <w:szCs w:val="24"/>
          <w:lang w:val="en-US"/>
        </w:rPr>
        <w:t>D</w:t>
      </w:r>
      <w:r w:rsidRPr="006477C1">
        <w:rPr>
          <w:rFonts w:ascii="Times New Roman" w:eastAsia="MS Mincho" w:hAnsi="Times New Roman" w:cs="Times New Roman"/>
          <w:sz w:val="24"/>
          <w:szCs w:val="24"/>
          <w:lang w:val="en-US"/>
        </w:rPr>
        <w:t>ecember</w:t>
      </w:r>
      <w:r w:rsidR="00CD4BDC" w:rsidRPr="006477C1">
        <w:rPr>
          <w:rFonts w:ascii="Times New Roman" w:eastAsia="MS Mincho" w:hAnsi="Times New Roman" w:cs="Times New Roman"/>
          <w:sz w:val="24"/>
          <w:szCs w:val="24"/>
          <w:lang w:val="en-US"/>
        </w:rPr>
        <w:t xml:space="preserve"> 2017</w:t>
      </w:r>
    </w:p>
    <w:p w:rsidR="00032C6B" w:rsidRPr="006477C1" w:rsidRDefault="00032C6B" w:rsidP="002064E3">
      <w:pPr>
        <w:pStyle w:val="ListParagraph"/>
        <w:rPr>
          <w:rFonts w:ascii="Times New Roman" w:hAnsi="Times New Roman" w:cs="Times New Roman"/>
          <w:b/>
          <w:sz w:val="24"/>
          <w:szCs w:val="24"/>
          <w:lang w:val="en-US"/>
        </w:rPr>
      </w:pPr>
    </w:p>
    <w:p w:rsidR="00032C6B" w:rsidRPr="006477C1" w:rsidRDefault="00032C6B" w:rsidP="002064E3">
      <w:pPr>
        <w:pStyle w:val="ListParagraph"/>
        <w:rPr>
          <w:rFonts w:ascii="Times New Roman" w:hAnsi="Times New Roman" w:cs="Times New Roman"/>
          <w:b/>
          <w:sz w:val="24"/>
          <w:szCs w:val="24"/>
          <w:lang w:val="en-US"/>
        </w:rPr>
      </w:pPr>
    </w:p>
    <w:p w:rsidR="003203F7" w:rsidRPr="006477C1" w:rsidRDefault="003203F7" w:rsidP="002064E3">
      <w:pPr>
        <w:pStyle w:val="ListParagraph"/>
        <w:rPr>
          <w:rFonts w:ascii="Times New Roman" w:hAnsi="Times New Roman" w:cs="Times New Roman"/>
          <w:b/>
          <w:sz w:val="24"/>
          <w:szCs w:val="24"/>
          <w:lang w:val="en-US"/>
        </w:rPr>
      </w:pPr>
    </w:p>
    <w:p w:rsidR="00F96144" w:rsidRPr="006477C1" w:rsidRDefault="00F96144" w:rsidP="002064E3">
      <w:pPr>
        <w:pStyle w:val="ListParagraph"/>
        <w:rPr>
          <w:rFonts w:ascii="Times New Roman" w:hAnsi="Times New Roman" w:cs="Times New Roman"/>
          <w:b/>
          <w:sz w:val="24"/>
          <w:szCs w:val="24"/>
          <w:lang w:val="en-US"/>
        </w:rPr>
      </w:pPr>
    </w:p>
    <w:p w:rsidR="00CB14BC" w:rsidRPr="006477C1" w:rsidRDefault="00CB14BC" w:rsidP="00CB14BC">
      <w:pPr>
        <w:pStyle w:val="ListParagraph"/>
        <w:numPr>
          <w:ilvl w:val="0"/>
          <w:numId w:val="19"/>
        </w:numPr>
        <w:jc w:val="both"/>
        <w:rPr>
          <w:rFonts w:ascii="Times New Roman" w:hAnsi="Times New Roman" w:cs="Times New Roman"/>
          <w:b/>
          <w:sz w:val="24"/>
          <w:szCs w:val="24"/>
          <w:lang w:val="en-US"/>
        </w:rPr>
      </w:pPr>
      <w:r w:rsidRPr="006477C1">
        <w:rPr>
          <w:rFonts w:ascii="Times New Roman" w:hAnsi="Times New Roman" w:cs="Times New Roman"/>
          <w:b/>
          <w:sz w:val="24"/>
          <w:szCs w:val="24"/>
          <w:lang w:val="en-US"/>
        </w:rPr>
        <w:lastRenderedPageBreak/>
        <w:t>Introduction</w:t>
      </w:r>
    </w:p>
    <w:p w:rsidR="00CB14BC" w:rsidRPr="006477C1" w:rsidRDefault="00CB14BC" w:rsidP="00CB14BC">
      <w:pPr>
        <w:jc w:val="both"/>
        <w:rPr>
          <w:rFonts w:ascii="Times New Roman" w:eastAsia="MS Mincho" w:hAnsi="Times New Roman" w:cs="Times New Roman"/>
          <w:sz w:val="24"/>
          <w:szCs w:val="24"/>
          <w:lang w:val="en-US"/>
        </w:rPr>
      </w:pPr>
      <w:r w:rsidRPr="006477C1">
        <w:rPr>
          <w:rFonts w:ascii="Times New Roman" w:eastAsia="MS Mincho" w:hAnsi="Times New Roman" w:cs="Times New Roman"/>
          <w:sz w:val="24"/>
          <w:szCs w:val="24"/>
          <w:lang w:val="en-US"/>
        </w:rPr>
        <w:t>Following the Report with Recommendations by the Ombudsperson, with Case reference no. 551/2017, the</w:t>
      </w:r>
      <w:r w:rsidR="002C65DB" w:rsidRPr="006477C1">
        <w:rPr>
          <w:rFonts w:ascii="Times New Roman" w:eastAsia="MS Mincho" w:hAnsi="Times New Roman" w:cs="Times New Roman"/>
          <w:sz w:val="24"/>
          <w:szCs w:val="24"/>
          <w:lang w:val="en-US"/>
        </w:rPr>
        <w:t>re is a</w:t>
      </w:r>
      <w:r w:rsidRPr="006477C1">
        <w:rPr>
          <w:rFonts w:ascii="Times New Roman" w:eastAsia="MS Mincho" w:hAnsi="Times New Roman" w:cs="Times New Roman"/>
          <w:sz w:val="24"/>
          <w:szCs w:val="24"/>
          <w:lang w:val="en-US"/>
        </w:rPr>
        <w:t xml:space="preserve"> need to address the Ombudsperson</w:t>
      </w:r>
      <w:r w:rsidR="00A42B90" w:rsidRPr="006477C1">
        <w:rPr>
          <w:rFonts w:ascii="Times New Roman" w:eastAsia="MS Mincho" w:hAnsi="Times New Roman" w:cs="Times New Roman"/>
          <w:sz w:val="24"/>
          <w:szCs w:val="24"/>
          <w:lang w:val="en-US"/>
        </w:rPr>
        <w:t>’s findings</w:t>
      </w:r>
      <w:r w:rsidRPr="006477C1">
        <w:rPr>
          <w:rFonts w:ascii="Times New Roman" w:eastAsia="MS Mincho" w:hAnsi="Times New Roman" w:cs="Times New Roman"/>
          <w:sz w:val="24"/>
          <w:szCs w:val="24"/>
          <w:lang w:val="en-US"/>
        </w:rPr>
        <w:t xml:space="preserve"> in relation to the implementation of Law on Kosovo Property Comparison and Verification Agency (KPCVA).</w:t>
      </w:r>
    </w:p>
    <w:p w:rsidR="00963700" w:rsidRPr="006477C1" w:rsidRDefault="00963700" w:rsidP="003942FD">
      <w:pPr>
        <w:jc w:val="both"/>
        <w:rPr>
          <w:rFonts w:ascii="Times New Roman" w:eastAsia="MS Mincho" w:hAnsi="Times New Roman" w:cs="Times New Roman"/>
          <w:sz w:val="24"/>
          <w:szCs w:val="24"/>
          <w:lang w:val="en-US"/>
        </w:rPr>
      </w:pPr>
      <w:r w:rsidRPr="006477C1">
        <w:rPr>
          <w:rFonts w:ascii="Times New Roman" w:eastAsia="MS Mincho" w:hAnsi="Times New Roman" w:cs="Times New Roman"/>
          <w:sz w:val="24"/>
          <w:szCs w:val="24"/>
          <w:lang w:val="en-US"/>
        </w:rPr>
        <w:t>Also</w:t>
      </w:r>
      <w:r w:rsidR="000378B4" w:rsidRPr="006477C1">
        <w:rPr>
          <w:rFonts w:ascii="Times New Roman" w:eastAsia="MS Mincho" w:hAnsi="Times New Roman" w:cs="Times New Roman"/>
          <w:sz w:val="24"/>
          <w:szCs w:val="24"/>
          <w:lang w:val="en-US"/>
        </w:rPr>
        <w:t>,</w:t>
      </w:r>
      <w:r w:rsidRPr="006477C1">
        <w:rPr>
          <w:rFonts w:ascii="Times New Roman" w:eastAsia="MS Mincho" w:hAnsi="Times New Roman" w:cs="Times New Roman"/>
          <w:sz w:val="24"/>
          <w:szCs w:val="24"/>
          <w:lang w:val="en-US"/>
        </w:rPr>
        <w:t xml:space="preserve"> taking into account the priorities of the Government of the Repu</w:t>
      </w:r>
      <w:r w:rsidR="00AA0EC6" w:rsidRPr="006477C1">
        <w:rPr>
          <w:rFonts w:ascii="Times New Roman" w:eastAsia="MS Mincho" w:hAnsi="Times New Roman" w:cs="Times New Roman"/>
          <w:sz w:val="24"/>
          <w:szCs w:val="24"/>
          <w:lang w:val="en-US"/>
        </w:rPr>
        <w:t xml:space="preserve">blic of Kosovo for </w:t>
      </w:r>
      <w:r w:rsidR="00FA1F9F" w:rsidRPr="006477C1">
        <w:rPr>
          <w:rFonts w:ascii="Times New Roman" w:eastAsia="MS Mincho" w:hAnsi="Times New Roman" w:cs="Times New Roman"/>
          <w:sz w:val="24"/>
          <w:szCs w:val="24"/>
          <w:lang w:val="en-US"/>
        </w:rPr>
        <w:t xml:space="preserve">the purpose of </w:t>
      </w:r>
      <w:r w:rsidR="00AA0EC6" w:rsidRPr="006477C1">
        <w:rPr>
          <w:rFonts w:ascii="Times New Roman" w:eastAsia="MS Mincho" w:hAnsi="Times New Roman" w:cs="Times New Roman"/>
          <w:sz w:val="24"/>
          <w:szCs w:val="24"/>
          <w:lang w:val="en-US"/>
        </w:rPr>
        <w:t>providing</w:t>
      </w:r>
      <w:r w:rsidRPr="006477C1">
        <w:rPr>
          <w:rFonts w:ascii="Times New Roman" w:eastAsia="MS Mincho" w:hAnsi="Times New Roman" w:cs="Times New Roman"/>
          <w:sz w:val="24"/>
          <w:szCs w:val="24"/>
          <w:lang w:val="en-US"/>
        </w:rPr>
        <w:t xml:space="preserve"> a strategic vision for property rights, </w:t>
      </w:r>
      <w:r w:rsidR="00FA1F9F" w:rsidRPr="006477C1">
        <w:rPr>
          <w:rFonts w:ascii="Times New Roman" w:eastAsia="MS Mincho" w:hAnsi="Times New Roman" w:cs="Times New Roman"/>
          <w:sz w:val="24"/>
          <w:szCs w:val="24"/>
          <w:lang w:val="en-US"/>
        </w:rPr>
        <w:t>to</w:t>
      </w:r>
      <w:r w:rsidRPr="006477C1">
        <w:rPr>
          <w:rFonts w:ascii="Times New Roman" w:eastAsia="MS Mincho" w:hAnsi="Times New Roman" w:cs="Times New Roman"/>
          <w:sz w:val="24"/>
          <w:szCs w:val="24"/>
          <w:lang w:val="en-US"/>
        </w:rPr>
        <w:t xml:space="preserve"> clear</w:t>
      </w:r>
      <w:r w:rsidR="00FA1F9F" w:rsidRPr="006477C1">
        <w:rPr>
          <w:rFonts w:ascii="Times New Roman" w:eastAsia="MS Mincho" w:hAnsi="Times New Roman" w:cs="Times New Roman"/>
          <w:sz w:val="24"/>
          <w:szCs w:val="24"/>
          <w:lang w:val="en-US"/>
        </w:rPr>
        <w:t>ly define</w:t>
      </w:r>
      <w:r w:rsidRPr="006477C1">
        <w:rPr>
          <w:rFonts w:ascii="Times New Roman" w:eastAsia="MS Mincho" w:hAnsi="Times New Roman" w:cs="Times New Roman"/>
          <w:sz w:val="24"/>
          <w:szCs w:val="24"/>
          <w:lang w:val="en-US"/>
        </w:rPr>
        <w:t xml:space="preserve"> </w:t>
      </w:r>
      <w:r w:rsidR="00FA1F9F" w:rsidRPr="006477C1">
        <w:rPr>
          <w:rFonts w:ascii="Times New Roman" w:eastAsia="MS Mincho" w:hAnsi="Times New Roman" w:cs="Times New Roman"/>
          <w:sz w:val="24"/>
          <w:szCs w:val="24"/>
          <w:lang w:val="en-US"/>
        </w:rPr>
        <w:t xml:space="preserve">by Law the property rights, </w:t>
      </w:r>
      <w:r w:rsidRPr="006477C1">
        <w:rPr>
          <w:rFonts w:ascii="Times New Roman" w:eastAsia="MS Mincho" w:hAnsi="Times New Roman" w:cs="Times New Roman"/>
          <w:sz w:val="24"/>
          <w:szCs w:val="24"/>
          <w:lang w:val="en-US"/>
        </w:rPr>
        <w:t xml:space="preserve">through which </w:t>
      </w:r>
      <w:r w:rsidR="001D5144" w:rsidRPr="006477C1">
        <w:rPr>
          <w:rFonts w:ascii="Times New Roman" w:eastAsia="MS Mincho" w:hAnsi="Times New Roman" w:cs="Times New Roman"/>
          <w:sz w:val="24"/>
          <w:szCs w:val="24"/>
          <w:lang w:val="en-US"/>
        </w:rPr>
        <w:t xml:space="preserve">the </w:t>
      </w:r>
      <w:r w:rsidRPr="006477C1">
        <w:rPr>
          <w:rFonts w:ascii="Times New Roman" w:eastAsia="MS Mincho" w:hAnsi="Times New Roman" w:cs="Times New Roman"/>
          <w:sz w:val="24"/>
          <w:szCs w:val="24"/>
          <w:lang w:val="en-US"/>
        </w:rPr>
        <w:t xml:space="preserve">citizens are offered legal property rights recognition, </w:t>
      </w:r>
      <w:r w:rsidR="001D5144" w:rsidRPr="006477C1">
        <w:rPr>
          <w:rFonts w:ascii="Times New Roman" w:eastAsia="MS Mincho" w:hAnsi="Times New Roman" w:cs="Times New Roman"/>
          <w:sz w:val="24"/>
          <w:szCs w:val="24"/>
          <w:lang w:val="en-US"/>
        </w:rPr>
        <w:t xml:space="preserve">the return of </w:t>
      </w:r>
      <w:r w:rsidRPr="006477C1">
        <w:rPr>
          <w:rFonts w:ascii="Times New Roman" w:eastAsia="MS Mincho" w:hAnsi="Times New Roman" w:cs="Times New Roman"/>
          <w:sz w:val="24"/>
          <w:szCs w:val="24"/>
          <w:lang w:val="en-US"/>
        </w:rPr>
        <w:t>displaced persons and based on the protection of property rights guaranteed by Article 46 of the Constitution of the Republic of Kosovo, it is necessary to addre</w:t>
      </w:r>
      <w:r w:rsidR="00943A28" w:rsidRPr="006477C1">
        <w:rPr>
          <w:rFonts w:ascii="Times New Roman" w:eastAsia="MS Mincho" w:hAnsi="Times New Roman" w:cs="Times New Roman"/>
          <w:sz w:val="24"/>
          <w:szCs w:val="24"/>
          <w:lang w:val="en-US"/>
        </w:rPr>
        <w:t>ss the findings of the Ombudsperson regarding the L</w:t>
      </w:r>
      <w:r w:rsidRPr="006477C1">
        <w:rPr>
          <w:rFonts w:ascii="Times New Roman" w:eastAsia="MS Mincho" w:hAnsi="Times New Roman" w:cs="Times New Roman"/>
          <w:sz w:val="24"/>
          <w:szCs w:val="24"/>
          <w:lang w:val="en-US"/>
        </w:rPr>
        <w:t xml:space="preserve">aw on </w:t>
      </w:r>
      <w:r w:rsidR="00943A28" w:rsidRPr="006477C1">
        <w:rPr>
          <w:rFonts w:ascii="Times New Roman" w:eastAsia="MS Mincho" w:hAnsi="Times New Roman" w:cs="Times New Roman"/>
          <w:sz w:val="24"/>
          <w:szCs w:val="24"/>
          <w:lang w:val="en-US"/>
        </w:rPr>
        <w:t>KPCVA,</w:t>
      </w:r>
      <w:r w:rsidRPr="006477C1">
        <w:rPr>
          <w:rFonts w:ascii="Times New Roman" w:eastAsia="MS Mincho" w:hAnsi="Times New Roman" w:cs="Times New Roman"/>
          <w:sz w:val="24"/>
          <w:szCs w:val="24"/>
          <w:lang w:val="en-US"/>
        </w:rPr>
        <w:t xml:space="preserve"> and amending </w:t>
      </w:r>
      <w:r w:rsidR="00943A28" w:rsidRPr="006477C1">
        <w:rPr>
          <w:rFonts w:ascii="Times New Roman" w:eastAsia="MS Mincho" w:hAnsi="Times New Roman" w:cs="Times New Roman"/>
          <w:sz w:val="24"/>
          <w:szCs w:val="24"/>
          <w:lang w:val="en-US"/>
        </w:rPr>
        <w:t>and supplementing the L</w:t>
      </w:r>
      <w:r w:rsidRPr="006477C1">
        <w:rPr>
          <w:rFonts w:ascii="Times New Roman" w:eastAsia="MS Mincho" w:hAnsi="Times New Roman" w:cs="Times New Roman"/>
          <w:sz w:val="24"/>
          <w:szCs w:val="24"/>
          <w:lang w:val="en-US"/>
        </w:rPr>
        <w:t>aw based on the challenges that have been encountered du</w:t>
      </w:r>
      <w:r w:rsidR="000378B4" w:rsidRPr="006477C1">
        <w:rPr>
          <w:rFonts w:ascii="Times New Roman" w:eastAsia="MS Mincho" w:hAnsi="Times New Roman" w:cs="Times New Roman"/>
          <w:sz w:val="24"/>
          <w:szCs w:val="24"/>
          <w:lang w:val="en-US"/>
        </w:rPr>
        <w:t>ring the implementation of the L</w:t>
      </w:r>
      <w:r w:rsidRPr="006477C1">
        <w:rPr>
          <w:rFonts w:ascii="Times New Roman" w:eastAsia="MS Mincho" w:hAnsi="Times New Roman" w:cs="Times New Roman"/>
          <w:sz w:val="24"/>
          <w:szCs w:val="24"/>
          <w:lang w:val="en-US"/>
        </w:rPr>
        <w:t xml:space="preserve">aw on </w:t>
      </w:r>
      <w:r w:rsidR="000378B4" w:rsidRPr="006477C1">
        <w:rPr>
          <w:rFonts w:ascii="Times New Roman" w:eastAsia="MS Mincho" w:hAnsi="Times New Roman" w:cs="Times New Roman"/>
          <w:sz w:val="24"/>
          <w:szCs w:val="24"/>
          <w:lang w:val="en-US"/>
        </w:rPr>
        <w:t>KPCVA</w:t>
      </w:r>
      <w:r w:rsidRPr="006477C1">
        <w:rPr>
          <w:rFonts w:ascii="Times New Roman" w:eastAsia="MS Mincho" w:hAnsi="Times New Roman" w:cs="Times New Roman"/>
          <w:sz w:val="24"/>
          <w:szCs w:val="24"/>
          <w:lang w:val="en-US"/>
        </w:rPr>
        <w:t>.</w:t>
      </w:r>
    </w:p>
    <w:p w:rsidR="004658ED" w:rsidRPr="006477C1" w:rsidRDefault="004658ED" w:rsidP="002064E3">
      <w:pPr>
        <w:jc w:val="both"/>
        <w:rPr>
          <w:rFonts w:ascii="Times New Roman" w:hAnsi="Times New Roman" w:cs="Times New Roman"/>
          <w:sz w:val="24"/>
          <w:szCs w:val="24"/>
          <w:lang w:val="en-US"/>
        </w:rPr>
      </w:pPr>
      <w:r w:rsidRPr="006477C1">
        <w:rPr>
          <w:rFonts w:ascii="Times New Roman" w:hAnsi="Times New Roman" w:cs="Times New Roman"/>
          <w:sz w:val="24"/>
          <w:szCs w:val="24"/>
          <w:lang w:val="en-US"/>
        </w:rPr>
        <w:t>The Government considers the addressing the r</w:t>
      </w:r>
      <w:r w:rsidR="00DC34BF" w:rsidRPr="006477C1">
        <w:rPr>
          <w:rFonts w:ascii="Times New Roman" w:hAnsi="Times New Roman" w:cs="Times New Roman"/>
          <w:sz w:val="24"/>
          <w:szCs w:val="24"/>
          <w:lang w:val="en-US"/>
        </w:rPr>
        <w:t xml:space="preserve">ecommendations of the Ombudsperson </w:t>
      </w:r>
      <w:r w:rsidR="00A46B6D" w:rsidRPr="006477C1">
        <w:rPr>
          <w:rFonts w:ascii="Times New Roman" w:hAnsi="Times New Roman" w:cs="Times New Roman"/>
          <w:sz w:val="24"/>
          <w:szCs w:val="24"/>
          <w:lang w:val="en-US"/>
        </w:rPr>
        <w:t xml:space="preserve">a priority </w:t>
      </w:r>
      <w:r w:rsidRPr="006477C1">
        <w:rPr>
          <w:rFonts w:ascii="Times New Roman" w:hAnsi="Times New Roman" w:cs="Times New Roman"/>
          <w:sz w:val="24"/>
          <w:szCs w:val="24"/>
          <w:lang w:val="en-US"/>
        </w:rPr>
        <w:t xml:space="preserve">regarding these issues. In relation to the Ombudsman's </w:t>
      </w:r>
      <w:r w:rsidR="00A46B6D" w:rsidRPr="006477C1">
        <w:rPr>
          <w:rFonts w:ascii="Times New Roman" w:hAnsi="Times New Roman" w:cs="Times New Roman"/>
          <w:sz w:val="24"/>
          <w:szCs w:val="24"/>
          <w:lang w:val="en-US"/>
        </w:rPr>
        <w:t xml:space="preserve">concerns and </w:t>
      </w:r>
      <w:r w:rsidRPr="006477C1">
        <w:rPr>
          <w:rFonts w:ascii="Times New Roman" w:hAnsi="Times New Roman" w:cs="Times New Roman"/>
          <w:sz w:val="24"/>
          <w:szCs w:val="24"/>
          <w:lang w:val="en-US"/>
        </w:rPr>
        <w:t xml:space="preserve">recommendations, the articles highlighted in these recommendations </w:t>
      </w:r>
      <w:r w:rsidR="00982D24" w:rsidRPr="006477C1">
        <w:rPr>
          <w:rFonts w:ascii="Times New Roman" w:hAnsi="Times New Roman" w:cs="Times New Roman"/>
          <w:sz w:val="24"/>
          <w:szCs w:val="24"/>
          <w:lang w:val="en-US"/>
        </w:rPr>
        <w:t>constitute</w:t>
      </w:r>
      <w:r w:rsidRPr="006477C1">
        <w:rPr>
          <w:rFonts w:ascii="Times New Roman" w:hAnsi="Times New Roman" w:cs="Times New Roman"/>
          <w:sz w:val="24"/>
          <w:szCs w:val="24"/>
          <w:lang w:val="en-US"/>
        </w:rPr>
        <w:t xml:space="preserve"> a violation of </w:t>
      </w:r>
      <w:r w:rsidR="00982D24" w:rsidRPr="006477C1">
        <w:rPr>
          <w:rFonts w:ascii="Times New Roman" w:hAnsi="Times New Roman" w:cs="Times New Roman"/>
          <w:sz w:val="24"/>
          <w:szCs w:val="24"/>
          <w:lang w:val="en-US"/>
        </w:rPr>
        <w:t xml:space="preserve">property </w:t>
      </w:r>
      <w:r w:rsidRPr="006477C1">
        <w:rPr>
          <w:rFonts w:ascii="Times New Roman" w:hAnsi="Times New Roman" w:cs="Times New Roman"/>
          <w:sz w:val="24"/>
          <w:szCs w:val="24"/>
          <w:lang w:val="en-US"/>
        </w:rPr>
        <w:t>right</w:t>
      </w:r>
      <w:r w:rsidR="00982D24" w:rsidRPr="006477C1">
        <w:rPr>
          <w:rFonts w:ascii="Times New Roman" w:hAnsi="Times New Roman" w:cs="Times New Roman"/>
          <w:sz w:val="24"/>
          <w:szCs w:val="24"/>
          <w:lang w:val="en-US"/>
        </w:rPr>
        <w:t>s</w:t>
      </w:r>
      <w:r w:rsidRPr="006477C1">
        <w:rPr>
          <w:rFonts w:ascii="Times New Roman" w:hAnsi="Times New Roman" w:cs="Times New Roman"/>
          <w:sz w:val="24"/>
          <w:szCs w:val="24"/>
          <w:lang w:val="en-US"/>
        </w:rPr>
        <w:t>, according to the Constitution of the Republic of Kosovo and European and</w:t>
      </w:r>
      <w:r w:rsidR="00982D24" w:rsidRPr="006477C1">
        <w:rPr>
          <w:rFonts w:ascii="Times New Roman" w:hAnsi="Times New Roman" w:cs="Times New Roman"/>
          <w:sz w:val="24"/>
          <w:szCs w:val="24"/>
          <w:lang w:val="en-US"/>
        </w:rPr>
        <w:t xml:space="preserve"> international human rights instruments. </w:t>
      </w:r>
    </w:p>
    <w:p w:rsidR="000E4382" w:rsidRPr="006477C1" w:rsidRDefault="000E4382" w:rsidP="002064E3">
      <w:pPr>
        <w:jc w:val="both"/>
        <w:rPr>
          <w:rFonts w:ascii="Times New Roman" w:hAnsi="Times New Roman" w:cs="Times New Roman"/>
          <w:sz w:val="24"/>
          <w:szCs w:val="24"/>
          <w:lang w:val="en-US"/>
        </w:rPr>
      </w:pPr>
      <w:r w:rsidRPr="006477C1">
        <w:rPr>
          <w:rFonts w:ascii="Times New Roman" w:hAnsi="Times New Roman" w:cs="Times New Roman"/>
          <w:sz w:val="24"/>
          <w:szCs w:val="24"/>
          <w:lang w:val="en-US"/>
        </w:rPr>
        <w:t xml:space="preserve">Addressing these issues in this respect aims to be in full compliance with the European and international human rights instruments that are of a permanent interest to the Government. On the other hand, </w:t>
      </w:r>
      <w:r w:rsidR="00090434" w:rsidRPr="006477C1">
        <w:rPr>
          <w:rFonts w:ascii="Times New Roman" w:hAnsi="Times New Roman" w:cs="Times New Roman"/>
          <w:sz w:val="24"/>
          <w:szCs w:val="24"/>
          <w:lang w:val="en-US"/>
        </w:rPr>
        <w:t>amendments</w:t>
      </w:r>
      <w:r w:rsidRPr="006477C1">
        <w:rPr>
          <w:rFonts w:ascii="Times New Roman" w:hAnsi="Times New Roman" w:cs="Times New Roman"/>
          <w:sz w:val="24"/>
          <w:szCs w:val="24"/>
          <w:lang w:val="en-US"/>
        </w:rPr>
        <w:t xml:space="preserve"> as a result of other challeng</w:t>
      </w:r>
      <w:r w:rsidR="00EC1D7D" w:rsidRPr="006477C1">
        <w:rPr>
          <w:rFonts w:ascii="Times New Roman" w:hAnsi="Times New Roman" w:cs="Times New Roman"/>
          <w:sz w:val="24"/>
          <w:szCs w:val="24"/>
          <w:lang w:val="en-US"/>
        </w:rPr>
        <w:t xml:space="preserve">es to the implementation of the applicable legislation </w:t>
      </w:r>
      <w:r w:rsidR="003C19D4" w:rsidRPr="006477C1">
        <w:rPr>
          <w:rFonts w:ascii="Times New Roman" w:hAnsi="Times New Roman" w:cs="Times New Roman"/>
          <w:sz w:val="24"/>
          <w:szCs w:val="24"/>
          <w:lang w:val="en-US"/>
        </w:rPr>
        <w:t xml:space="preserve">are significant </w:t>
      </w:r>
      <w:r w:rsidRPr="006477C1">
        <w:rPr>
          <w:rFonts w:ascii="Times New Roman" w:hAnsi="Times New Roman" w:cs="Times New Roman"/>
          <w:sz w:val="24"/>
          <w:szCs w:val="24"/>
          <w:lang w:val="en-US"/>
        </w:rPr>
        <w:t>and</w:t>
      </w:r>
      <w:r w:rsidR="003C19D4" w:rsidRPr="006477C1">
        <w:rPr>
          <w:rFonts w:ascii="Times New Roman" w:hAnsi="Times New Roman" w:cs="Times New Roman"/>
          <w:sz w:val="24"/>
          <w:szCs w:val="24"/>
          <w:lang w:val="en-US"/>
        </w:rPr>
        <w:t xml:space="preserve"> have an</w:t>
      </w:r>
      <w:r w:rsidRPr="006477C1">
        <w:rPr>
          <w:rFonts w:ascii="Times New Roman" w:hAnsi="Times New Roman" w:cs="Times New Roman"/>
          <w:sz w:val="24"/>
          <w:szCs w:val="24"/>
          <w:lang w:val="en-US"/>
        </w:rPr>
        <w:t xml:space="preserve"> impact in the human rights </w:t>
      </w:r>
      <w:r w:rsidR="00F45D74" w:rsidRPr="006477C1">
        <w:rPr>
          <w:rFonts w:ascii="Times New Roman" w:hAnsi="Times New Roman" w:cs="Times New Roman"/>
          <w:sz w:val="24"/>
          <w:szCs w:val="24"/>
          <w:lang w:val="en-US"/>
        </w:rPr>
        <w:t xml:space="preserve">field </w:t>
      </w:r>
      <w:r w:rsidRPr="006477C1">
        <w:rPr>
          <w:rFonts w:ascii="Times New Roman" w:hAnsi="Times New Roman" w:cs="Times New Roman"/>
          <w:sz w:val="24"/>
          <w:szCs w:val="24"/>
          <w:lang w:val="en-US"/>
        </w:rPr>
        <w:t xml:space="preserve">in general and </w:t>
      </w:r>
      <w:r w:rsidR="00B81AA8" w:rsidRPr="006477C1">
        <w:rPr>
          <w:rFonts w:ascii="Times New Roman" w:hAnsi="Times New Roman" w:cs="Times New Roman"/>
          <w:sz w:val="24"/>
          <w:szCs w:val="24"/>
          <w:lang w:val="en-US"/>
        </w:rPr>
        <w:t xml:space="preserve">in the property rights field </w:t>
      </w:r>
      <w:r w:rsidRPr="006477C1">
        <w:rPr>
          <w:rFonts w:ascii="Times New Roman" w:hAnsi="Times New Roman" w:cs="Times New Roman"/>
          <w:sz w:val="24"/>
          <w:szCs w:val="24"/>
          <w:lang w:val="en-US"/>
        </w:rPr>
        <w:t>in particular</w:t>
      </w:r>
      <w:r w:rsidR="009C0DF3" w:rsidRPr="006477C1">
        <w:rPr>
          <w:rFonts w:ascii="Times New Roman" w:hAnsi="Times New Roman" w:cs="Times New Roman"/>
          <w:sz w:val="24"/>
          <w:szCs w:val="24"/>
          <w:lang w:val="en-US"/>
        </w:rPr>
        <w:t>,</w:t>
      </w:r>
      <w:r w:rsidRPr="006477C1">
        <w:rPr>
          <w:rFonts w:ascii="Times New Roman" w:hAnsi="Times New Roman" w:cs="Times New Roman"/>
          <w:sz w:val="24"/>
          <w:szCs w:val="24"/>
          <w:lang w:val="en-US"/>
        </w:rPr>
        <w:t xml:space="preserve"> and as such</w:t>
      </w:r>
      <w:r w:rsidR="00B81AA8" w:rsidRPr="006477C1">
        <w:rPr>
          <w:rFonts w:ascii="Times New Roman" w:hAnsi="Times New Roman" w:cs="Times New Roman"/>
          <w:sz w:val="24"/>
          <w:szCs w:val="24"/>
          <w:lang w:val="en-US"/>
        </w:rPr>
        <w:t xml:space="preserve"> they</w:t>
      </w:r>
      <w:r w:rsidRPr="006477C1">
        <w:rPr>
          <w:rFonts w:ascii="Times New Roman" w:hAnsi="Times New Roman" w:cs="Times New Roman"/>
          <w:sz w:val="24"/>
          <w:szCs w:val="24"/>
          <w:lang w:val="en-US"/>
        </w:rPr>
        <w:t xml:space="preserve"> will be addressed.</w:t>
      </w:r>
    </w:p>
    <w:p w:rsidR="00032C6B" w:rsidRPr="006477C1" w:rsidRDefault="0051243F" w:rsidP="002064E3">
      <w:pPr>
        <w:jc w:val="both"/>
        <w:rPr>
          <w:rFonts w:ascii="Times New Roman" w:eastAsia="MS Mincho" w:hAnsi="Times New Roman" w:cs="Times New Roman"/>
          <w:sz w:val="24"/>
          <w:szCs w:val="24"/>
          <w:lang w:val="en-US"/>
        </w:rPr>
      </w:pPr>
      <w:r w:rsidRPr="00DD7DC8">
        <w:rPr>
          <w:rFonts w:ascii="Times New Roman" w:hAnsi="Times New Roman" w:cs="Times New Roman"/>
          <w:sz w:val="24"/>
          <w:szCs w:val="24"/>
          <w:lang w:val="en-US"/>
        </w:rPr>
        <w:t>By</w:t>
      </w:r>
      <w:r w:rsidR="00DE1667" w:rsidRPr="00DD7DC8">
        <w:rPr>
          <w:rFonts w:ascii="Times New Roman" w:hAnsi="Times New Roman" w:cs="Times New Roman"/>
          <w:sz w:val="24"/>
          <w:szCs w:val="24"/>
          <w:lang w:val="en-US"/>
        </w:rPr>
        <w:t xml:space="preserve"> amending and supplementing the Law</w:t>
      </w:r>
      <w:r w:rsidR="00ED3837" w:rsidRPr="00DD7DC8">
        <w:rPr>
          <w:rFonts w:ascii="Times New Roman" w:hAnsi="Times New Roman" w:cs="Times New Roman"/>
          <w:sz w:val="24"/>
          <w:szCs w:val="24"/>
          <w:lang w:val="en-US"/>
        </w:rPr>
        <w:t xml:space="preserve"> </w:t>
      </w:r>
      <w:r w:rsidR="00DE1667" w:rsidRPr="00DD7DC8">
        <w:rPr>
          <w:rFonts w:ascii="Times New Roman" w:hAnsi="Times New Roman" w:cs="Times New Roman"/>
          <w:sz w:val="24"/>
          <w:szCs w:val="24"/>
          <w:lang w:val="en-US"/>
        </w:rPr>
        <w:t xml:space="preserve">it is </w:t>
      </w:r>
      <w:r w:rsidR="00ED3837" w:rsidRPr="00DD7DC8">
        <w:rPr>
          <w:rFonts w:ascii="Times New Roman" w:hAnsi="Times New Roman" w:cs="Times New Roman"/>
          <w:sz w:val="24"/>
          <w:szCs w:val="24"/>
          <w:lang w:val="en-US"/>
        </w:rPr>
        <w:t>neccessary</w:t>
      </w:r>
      <w:r w:rsidR="00A24088" w:rsidRPr="00DD7DC8">
        <w:rPr>
          <w:rFonts w:ascii="Times New Roman" w:hAnsi="Times New Roman" w:cs="Times New Roman"/>
          <w:sz w:val="24"/>
          <w:szCs w:val="24"/>
          <w:lang w:val="en-US"/>
        </w:rPr>
        <w:t xml:space="preserve"> and priority </w:t>
      </w:r>
      <w:r w:rsidR="00891873" w:rsidRPr="00DD7DC8">
        <w:rPr>
          <w:rFonts w:ascii="Times New Roman" w:hAnsi="Times New Roman" w:cs="Times New Roman"/>
          <w:sz w:val="24"/>
          <w:szCs w:val="24"/>
          <w:lang w:val="en-US"/>
        </w:rPr>
        <w:t>should be given to the formalization of the property rights of the citizens of Kosovo</w:t>
      </w:r>
      <w:r w:rsidR="00D364C0" w:rsidRPr="00DD7DC8">
        <w:rPr>
          <w:rFonts w:ascii="Times New Roman" w:eastAsia="MS Mincho" w:hAnsi="Times New Roman" w:cs="Times New Roman"/>
          <w:sz w:val="24"/>
          <w:szCs w:val="24"/>
          <w:lang w:val="en-US"/>
        </w:rPr>
        <w:t xml:space="preserve">, </w:t>
      </w:r>
      <w:r w:rsidR="00A24088" w:rsidRPr="00DD7DC8">
        <w:rPr>
          <w:rFonts w:ascii="Times New Roman" w:eastAsia="MS Mincho" w:hAnsi="Times New Roman" w:cs="Times New Roman"/>
          <w:sz w:val="24"/>
          <w:szCs w:val="24"/>
          <w:lang w:val="en-US"/>
        </w:rPr>
        <w:t xml:space="preserve">to provide </w:t>
      </w:r>
      <w:r w:rsidR="00461A5F" w:rsidRPr="00DD7DC8">
        <w:rPr>
          <w:rFonts w:ascii="Times New Roman" w:eastAsia="MS Mincho" w:hAnsi="Times New Roman" w:cs="Times New Roman"/>
          <w:sz w:val="24"/>
          <w:szCs w:val="24"/>
          <w:lang w:val="en-US"/>
        </w:rPr>
        <w:t>legal</w:t>
      </w:r>
      <w:r w:rsidR="00A24088" w:rsidRPr="00DD7DC8">
        <w:rPr>
          <w:rFonts w:ascii="Times New Roman" w:eastAsia="MS Mincho" w:hAnsi="Times New Roman" w:cs="Times New Roman"/>
          <w:sz w:val="24"/>
          <w:szCs w:val="24"/>
          <w:lang w:val="en-US"/>
        </w:rPr>
        <w:t xml:space="preserve"> recognition</w:t>
      </w:r>
      <w:r w:rsidR="00891873" w:rsidRPr="00DD7DC8">
        <w:rPr>
          <w:rFonts w:ascii="Times New Roman" w:eastAsia="MS Mincho" w:hAnsi="Times New Roman" w:cs="Times New Roman"/>
          <w:sz w:val="24"/>
          <w:szCs w:val="24"/>
          <w:lang w:val="en-US"/>
        </w:rPr>
        <w:t xml:space="preserve"> </w:t>
      </w:r>
      <w:r w:rsidR="00A24088" w:rsidRPr="00DD7DC8">
        <w:rPr>
          <w:rFonts w:ascii="Times New Roman" w:eastAsia="MS Mincho" w:hAnsi="Times New Roman" w:cs="Times New Roman"/>
          <w:sz w:val="24"/>
          <w:szCs w:val="24"/>
          <w:lang w:val="en-US"/>
        </w:rPr>
        <w:t>of informal rights</w:t>
      </w:r>
      <w:r w:rsidR="00DF5972" w:rsidRPr="00DD7DC8">
        <w:rPr>
          <w:rFonts w:ascii="Times New Roman" w:eastAsia="MS Mincho" w:hAnsi="Times New Roman" w:cs="Times New Roman"/>
          <w:sz w:val="24"/>
          <w:szCs w:val="24"/>
          <w:lang w:val="en-US"/>
        </w:rPr>
        <w:t xml:space="preserve"> through the treatment of</w:t>
      </w:r>
      <w:r w:rsidR="00A24088" w:rsidRPr="00DD7DC8">
        <w:rPr>
          <w:rFonts w:ascii="Times New Roman" w:eastAsia="MS Mincho" w:hAnsi="Times New Roman" w:cs="Times New Roman"/>
          <w:sz w:val="24"/>
          <w:szCs w:val="24"/>
          <w:lang w:val="en-US"/>
        </w:rPr>
        <w:t xml:space="preserve"> informality</w:t>
      </w:r>
      <w:r w:rsidR="00D364C0" w:rsidRPr="00DD7DC8">
        <w:rPr>
          <w:rFonts w:ascii="Times New Roman" w:eastAsia="MS Mincho" w:hAnsi="Times New Roman" w:cs="Times New Roman"/>
          <w:sz w:val="24"/>
          <w:szCs w:val="24"/>
          <w:lang w:val="en-US"/>
        </w:rPr>
        <w:t xml:space="preserve">, </w:t>
      </w:r>
      <w:r w:rsidR="00A24088" w:rsidRPr="00DD7DC8">
        <w:rPr>
          <w:rFonts w:ascii="Times New Roman" w:eastAsia="MS Mincho" w:hAnsi="Times New Roman" w:cs="Times New Roman"/>
          <w:sz w:val="24"/>
          <w:szCs w:val="24"/>
          <w:lang w:val="en-US"/>
        </w:rPr>
        <w:t>giving additional competencies and duties to KPCVA</w:t>
      </w:r>
      <w:r w:rsidR="002D6809" w:rsidRPr="00DD7DC8">
        <w:rPr>
          <w:rFonts w:ascii="Times New Roman" w:eastAsia="MS Mincho" w:hAnsi="Times New Roman" w:cs="Times New Roman"/>
          <w:sz w:val="24"/>
          <w:szCs w:val="24"/>
          <w:lang w:val="en-US"/>
        </w:rPr>
        <w:t>,</w:t>
      </w:r>
      <w:r w:rsidR="00DF5972" w:rsidRPr="00DD7DC8">
        <w:rPr>
          <w:rFonts w:ascii="Times New Roman" w:eastAsia="MS Mincho" w:hAnsi="Times New Roman" w:cs="Times New Roman"/>
          <w:sz w:val="24"/>
          <w:szCs w:val="24"/>
          <w:lang w:val="en-US"/>
        </w:rPr>
        <w:t xml:space="preserve"> </w:t>
      </w:r>
      <w:r w:rsidR="00A24088" w:rsidRPr="00DD7DC8">
        <w:rPr>
          <w:rFonts w:ascii="Times New Roman" w:eastAsia="MS Mincho" w:hAnsi="Times New Roman" w:cs="Times New Roman"/>
          <w:sz w:val="24"/>
          <w:szCs w:val="24"/>
          <w:lang w:val="en-US"/>
        </w:rPr>
        <w:t>as prescribed by National Strategy on Property Rights and the Action Plan for its implementation</w:t>
      </w:r>
      <w:r w:rsidR="00D364C0" w:rsidRPr="00DD7DC8">
        <w:rPr>
          <w:rFonts w:ascii="Times New Roman" w:eastAsia="MS Mincho" w:hAnsi="Times New Roman" w:cs="Times New Roman"/>
          <w:sz w:val="24"/>
          <w:szCs w:val="24"/>
          <w:lang w:val="en-US"/>
        </w:rPr>
        <w:t>.</w:t>
      </w:r>
    </w:p>
    <w:p w:rsidR="00271EEB" w:rsidRPr="006477C1" w:rsidRDefault="00271EEB" w:rsidP="00271EEB">
      <w:pPr>
        <w:numPr>
          <w:ilvl w:val="0"/>
          <w:numId w:val="19"/>
        </w:numPr>
        <w:contextualSpacing/>
        <w:jc w:val="both"/>
        <w:rPr>
          <w:rFonts w:ascii="Times New Roman" w:hAnsi="Times New Roman" w:cs="Times New Roman"/>
          <w:b/>
          <w:sz w:val="24"/>
          <w:szCs w:val="24"/>
          <w:lang w:val="en-US"/>
        </w:rPr>
      </w:pPr>
      <w:r w:rsidRPr="006477C1">
        <w:rPr>
          <w:rFonts w:ascii="Times New Roman" w:hAnsi="Times New Roman" w:cs="Times New Roman"/>
          <w:b/>
          <w:sz w:val="24"/>
          <w:szCs w:val="24"/>
          <w:lang w:val="en-US"/>
        </w:rPr>
        <w:t>Description and definition of the main issue/problem</w:t>
      </w:r>
    </w:p>
    <w:p w:rsidR="00271EEB" w:rsidRPr="006477C1" w:rsidRDefault="00271EEB" w:rsidP="00271EEB">
      <w:pPr>
        <w:spacing w:before="240"/>
        <w:jc w:val="both"/>
        <w:rPr>
          <w:rFonts w:ascii="Times New Roman" w:eastAsia="MS Mincho" w:hAnsi="Times New Roman" w:cs="Times New Roman"/>
          <w:b/>
          <w:sz w:val="24"/>
          <w:szCs w:val="24"/>
          <w:lang w:val="en-US"/>
        </w:rPr>
      </w:pPr>
      <w:r w:rsidRPr="006477C1">
        <w:rPr>
          <w:rFonts w:ascii="Times New Roman" w:eastAsia="MS Mincho" w:hAnsi="Times New Roman" w:cs="Times New Roman"/>
          <w:b/>
          <w:sz w:val="24"/>
          <w:szCs w:val="24"/>
          <w:lang w:val="en-US"/>
        </w:rPr>
        <w:t>Recommendations by the Ombudsperson</w:t>
      </w:r>
    </w:p>
    <w:p w:rsidR="00E66233" w:rsidRPr="006477C1" w:rsidRDefault="00271EEB" w:rsidP="002064E3">
      <w:pPr>
        <w:spacing w:before="240"/>
        <w:jc w:val="both"/>
        <w:rPr>
          <w:rFonts w:ascii="Times New Roman" w:eastAsia="MS Mincho" w:hAnsi="Times New Roman" w:cs="Times New Roman"/>
          <w:sz w:val="24"/>
          <w:szCs w:val="24"/>
          <w:lang w:val="en-US"/>
        </w:rPr>
      </w:pPr>
      <w:r w:rsidRPr="006477C1">
        <w:rPr>
          <w:rFonts w:ascii="Times New Roman" w:eastAsia="MS Mincho" w:hAnsi="Times New Roman" w:cs="Times New Roman"/>
          <w:sz w:val="24"/>
          <w:szCs w:val="24"/>
          <w:lang w:val="en-US"/>
        </w:rPr>
        <w:t xml:space="preserve">Upon entering into force of Law </w:t>
      </w:r>
      <w:r w:rsidR="00292961" w:rsidRPr="006477C1">
        <w:rPr>
          <w:rFonts w:ascii="Times New Roman" w:eastAsia="MS Mincho" w:hAnsi="Times New Roman" w:cs="Times New Roman"/>
          <w:sz w:val="24"/>
          <w:szCs w:val="24"/>
          <w:lang w:val="en-US"/>
        </w:rPr>
        <w:t>N</w:t>
      </w:r>
      <w:r w:rsidRPr="006477C1">
        <w:rPr>
          <w:rFonts w:ascii="Times New Roman" w:eastAsia="MS Mincho" w:hAnsi="Times New Roman" w:cs="Times New Roman"/>
          <w:sz w:val="24"/>
          <w:szCs w:val="24"/>
          <w:lang w:val="en-US"/>
        </w:rPr>
        <w:t xml:space="preserve">o. </w:t>
      </w:r>
      <w:r w:rsidR="00C23996" w:rsidRPr="006477C1">
        <w:rPr>
          <w:rFonts w:ascii="Times New Roman" w:eastAsia="MS Mincho" w:hAnsi="Times New Roman" w:cs="Times New Roman"/>
          <w:sz w:val="24"/>
          <w:szCs w:val="24"/>
          <w:lang w:val="en-US"/>
        </w:rPr>
        <w:t xml:space="preserve">05/L-10 </w:t>
      </w:r>
      <w:r w:rsidRPr="006477C1">
        <w:rPr>
          <w:rFonts w:ascii="Times New Roman" w:eastAsia="MS Mincho" w:hAnsi="Times New Roman" w:cs="Times New Roman"/>
          <w:sz w:val="24"/>
          <w:szCs w:val="24"/>
          <w:lang w:val="en-US"/>
        </w:rPr>
        <w:t>on KPCVA in November 2016</w:t>
      </w:r>
      <w:r w:rsidR="006B5DF7" w:rsidRPr="006477C1">
        <w:rPr>
          <w:rFonts w:ascii="Times New Roman" w:eastAsia="MS Mincho" w:hAnsi="Times New Roman" w:cs="Times New Roman"/>
          <w:sz w:val="24"/>
          <w:szCs w:val="24"/>
          <w:lang w:val="en-US"/>
        </w:rPr>
        <w:t xml:space="preserve">, </w:t>
      </w:r>
      <w:r w:rsidR="00A05351" w:rsidRPr="006477C1">
        <w:rPr>
          <w:rFonts w:ascii="Times New Roman" w:eastAsia="MS Mincho" w:hAnsi="Times New Roman" w:cs="Times New Roman"/>
          <w:sz w:val="24"/>
          <w:szCs w:val="24"/>
          <w:lang w:val="en-US"/>
        </w:rPr>
        <w:t>the Ombuds</w:t>
      </w:r>
      <w:r w:rsidRPr="006477C1">
        <w:rPr>
          <w:rFonts w:ascii="Times New Roman" w:eastAsia="MS Mincho" w:hAnsi="Times New Roman" w:cs="Times New Roman"/>
          <w:sz w:val="24"/>
          <w:szCs w:val="24"/>
          <w:lang w:val="en-US"/>
        </w:rPr>
        <w:t xml:space="preserve">person addressed </w:t>
      </w:r>
      <w:r w:rsidR="00A05351" w:rsidRPr="006477C1">
        <w:rPr>
          <w:rFonts w:ascii="Times New Roman" w:eastAsia="MS Mincho" w:hAnsi="Times New Roman" w:cs="Times New Roman"/>
          <w:sz w:val="24"/>
          <w:szCs w:val="24"/>
          <w:lang w:val="en-US"/>
        </w:rPr>
        <w:t>concern</w:t>
      </w:r>
      <w:r w:rsidR="008033ED" w:rsidRPr="006477C1">
        <w:rPr>
          <w:rFonts w:ascii="Times New Roman" w:eastAsia="MS Mincho" w:hAnsi="Times New Roman" w:cs="Times New Roman"/>
          <w:sz w:val="24"/>
          <w:szCs w:val="24"/>
          <w:lang w:val="en-US"/>
        </w:rPr>
        <w:t xml:space="preserve">s </w:t>
      </w:r>
      <w:r w:rsidR="0064108F" w:rsidRPr="006477C1">
        <w:rPr>
          <w:rFonts w:ascii="Times New Roman" w:eastAsia="MS Mincho" w:hAnsi="Times New Roman" w:cs="Times New Roman"/>
          <w:sz w:val="24"/>
          <w:szCs w:val="24"/>
          <w:lang w:val="en-US"/>
        </w:rPr>
        <w:t>regarding</w:t>
      </w:r>
      <w:r w:rsidRPr="006477C1">
        <w:rPr>
          <w:rFonts w:ascii="Times New Roman" w:eastAsia="MS Mincho" w:hAnsi="Times New Roman" w:cs="Times New Roman"/>
          <w:sz w:val="24"/>
          <w:szCs w:val="24"/>
          <w:lang w:val="en-US"/>
        </w:rPr>
        <w:t xml:space="preserve"> the end </w:t>
      </w:r>
      <w:r w:rsidR="00A05351" w:rsidRPr="006477C1">
        <w:rPr>
          <w:rFonts w:ascii="Times New Roman" w:eastAsia="MS Mincho" w:hAnsi="Times New Roman" w:cs="Times New Roman"/>
          <w:sz w:val="24"/>
          <w:szCs w:val="24"/>
          <w:lang w:val="en-US"/>
        </w:rPr>
        <w:t xml:space="preserve">of </w:t>
      </w:r>
      <w:r w:rsidR="008033ED" w:rsidRPr="006477C1">
        <w:rPr>
          <w:rFonts w:ascii="Times New Roman" w:eastAsia="MS Mincho" w:hAnsi="Times New Roman" w:cs="Times New Roman"/>
          <w:sz w:val="24"/>
          <w:szCs w:val="24"/>
          <w:lang w:val="en-US"/>
        </w:rPr>
        <w:t xml:space="preserve">the property </w:t>
      </w:r>
      <w:r w:rsidR="00A05351" w:rsidRPr="006477C1">
        <w:rPr>
          <w:rFonts w:ascii="Times New Roman" w:eastAsia="MS Mincho" w:hAnsi="Times New Roman" w:cs="Times New Roman"/>
          <w:sz w:val="24"/>
          <w:szCs w:val="24"/>
          <w:lang w:val="en-US"/>
        </w:rPr>
        <w:t xml:space="preserve">administration and </w:t>
      </w:r>
      <w:r w:rsidR="00E724F6" w:rsidRPr="006477C1">
        <w:rPr>
          <w:rFonts w:ascii="Times New Roman" w:eastAsia="MS Mincho" w:hAnsi="Times New Roman" w:cs="Times New Roman"/>
          <w:sz w:val="24"/>
          <w:szCs w:val="24"/>
          <w:lang w:val="en-US"/>
        </w:rPr>
        <w:t>the restrictions on the execution of</w:t>
      </w:r>
      <w:r w:rsidR="00A05351" w:rsidRPr="006477C1">
        <w:rPr>
          <w:rFonts w:ascii="Times New Roman" w:eastAsia="MS Mincho" w:hAnsi="Times New Roman" w:cs="Times New Roman"/>
          <w:sz w:val="24"/>
          <w:szCs w:val="24"/>
          <w:lang w:val="en-US"/>
        </w:rPr>
        <w:t xml:space="preserve"> evictions by the KPCVA</w:t>
      </w:r>
      <w:r w:rsidR="00E66233" w:rsidRPr="006477C1">
        <w:rPr>
          <w:rFonts w:ascii="Times New Roman" w:eastAsia="MS Mincho" w:hAnsi="Times New Roman" w:cs="Times New Roman"/>
          <w:sz w:val="24"/>
          <w:szCs w:val="24"/>
          <w:lang w:val="en-US"/>
        </w:rPr>
        <w:t>.</w:t>
      </w:r>
    </w:p>
    <w:p w:rsidR="00C23996" w:rsidRPr="006477C1" w:rsidRDefault="007915AF" w:rsidP="002064E3">
      <w:pPr>
        <w:spacing w:before="240"/>
        <w:jc w:val="both"/>
        <w:rPr>
          <w:rFonts w:ascii="Times New Roman" w:eastAsia="MS Mincho" w:hAnsi="Times New Roman" w:cs="Times New Roman"/>
          <w:sz w:val="24"/>
          <w:szCs w:val="24"/>
          <w:lang w:val="en-US"/>
        </w:rPr>
      </w:pPr>
      <w:r w:rsidRPr="006477C1">
        <w:rPr>
          <w:rFonts w:ascii="Times New Roman" w:eastAsia="MS Mincho" w:hAnsi="Times New Roman" w:cs="Times New Roman"/>
          <w:sz w:val="24"/>
          <w:szCs w:val="24"/>
          <w:lang w:val="en-US"/>
        </w:rPr>
        <w:t xml:space="preserve">In order to </w:t>
      </w:r>
      <w:r w:rsidR="005D2EDA" w:rsidRPr="006477C1">
        <w:rPr>
          <w:rFonts w:ascii="Times New Roman" w:eastAsia="MS Mincho" w:hAnsi="Times New Roman" w:cs="Times New Roman"/>
          <w:sz w:val="24"/>
          <w:szCs w:val="24"/>
          <w:lang w:val="en-US"/>
        </w:rPr>
        <w:t>realize</w:t>
      </w:r>
      <w:r w:rsidRPr="006477C1">
        <w:rPr>
          <w:rFonts w:ascii="Times New Roman" w:eastAsia="MS Mincho" w:hAnsi="Times New Roman" w:cs="Times New Roman"/>
          <w:sz w:val="24"/>
          <w:szCs w:val="24"/>
          <w:lang w:val="en-US"/>
        </w:rPr>
        <w:t xml:space="preserve"> the property rights, namely the access to the property</w:t>
      </w:r>
      <w:r w:rsidR="00CE46FA" w:rsidRPr="006477C1">
        <w:rPr>
          <w:rFonts w:ascii="Times New Roman" w:eastAsia="MS Mincho" w:hAnsi="Times New Roman" w:cs="Times New Roman"/>
          <w:sz w:val="24"/>
          <w:szCs w:val="24"/>
          <w:lang w:val="en-US"/>
        </w:rPr>
        <w:t>,</w:t>
      </w:r>
      <w:r w:rsidRPr="006477C1">
        <w:rPr>
          <w:rFonts w:ascii="Times New Roman" w:eastAsia="MS Mincho" w:hAnsi="Times New Roman" w:cs="Times New Roman"/>
          <w:sz w:val="24"/>
          <w:szCs w:val="24"/>
          <w:lang w:val="en-US"/>
        </w:rPr>
        <w:t xml:space="preserve"> the administration of properties by KPCVA that were subject </w:t>
      </w:r>
      <w:r w:rsidR="00EB3D08" w:rsidRPr="006477C1">
        <w:rPr>
          <w:rFonts w:ascii="Times New Roman" w:eastAsia="MS Mincho" w:hAnsi="Times New Roman" w:cs="Times New Roman"/>
          <w:sz w:val="24"/>
          <w:szCs w:val="24"/>
          <w:lang w:val="en-US"/>
        </w:rPr>
        <w:t>to</w:t>
      </w:r>
      <w:r w:rsidRPr="006477C1">
        <w:rPr>
          <w:rFonts w:ascii="Times New Roman" w:eastAsia="MS Mincho" w:hAnsi="Times New Roman" w:cs="Times New Roman"/>
          <w:sz w:val="24"/>
          <w:szCs w:val="24"/>
          <w:lang w:val="en-US"/>
        </w:rPr>
        <w:t xml:space="preserve"> </w:t>
      </w:r>
      <w:r w:rsidR="00EB3D08" w:rsidRPr="006477C1">
        <w:rPr>
          <w:rFonts w:ascii="Times New Roman" w:eastAsia="MS Mincho" w:hAnsi="Times New Roman" w:cs="Times New Roman"/>
          <w:sz w:val="24"/>
          <w:szCs w:val="24"/>
          <w:lang w:val="en-US"/>
        </w:rPr>
        <w:t xml:space="preserve">the </w:t>
      </w:r>
      <w:r w:rsidRPr="006477C1">
        <w:rPr>
          <w:rFonts w:ascii="Times New Roman" w:eastAsia="MS Mincho" w:hAnsi="Times New Roman" w:cs="Times New Roman"/>
          <w:sz w:val="24"/>
          <w:szCs w:val="24"/>
          <w:lang w:val="en-US"/>
        </w:rPr>
        <w:t xml:space="preserve">administration inherited from </w:t>
      </w:r>
      <w:r w:rsidR="00313508" w:rsidRPr="006477C1">
        <w:rPr>
          <w:rFonts w:ascii="Times New Roman" w:eastAsia="MS Mincho" w:hAnsi="Times New Roman" w:cs="Times New Roman"/>
          <w:sz w:val="24"/>
          <w:szCs w:val="24"/>
          <w:lang w:val="en-US"/>
        </w:rPr>
        <w:t>the former Housing and Property Directorate and the Kosovo Property Agency was foreseen</w:t>
      </w:r>
      <w:r w:rsidR="002E555C" w:rsidRPr="006477C1">
        <w:rPr>
          <w:rFonts w:ascii="Times New Roman" w:eastAsia="MS Mincho" w:hAnsi="Times New Roman" w:cs="Times New Roman"/>
          <w:sz w:val="24"/>
          <w:szCs w:val="24"/>
          <w:lang w:val="en-US"/>
        </w:rPr>
        <w:t>.</w:t>
      </w:r>
    </w:p>
    <w:p w:rsidR="002E555C" w:rsidRPr="006477C1" w:rsidRDefault="002E555C" w:rsidP="002E555C">
      <w:pPr>
        <w:spacing w:before="240"/>
        <w:jc w:val="both"/>
        <w:rPr>
          <w:rFonts w:ascii="Times New Roman" w:hAnsi="Times New Roman" w:cs="Times New Roman"/>
          <w:sz w:val="24"/>
          <w:szCs w:val="24"/>
          <w:lang w:val="en-US"/>
        </w:rPr>
      </w:pPr>
      <w:r w:rsidRPr="006477C1">
        <w:rPr>
          <w:rFonts w:ascii="Times New Roman" w:eastAsia="MS Mincho" w:hAnsi="Times New Roman" w:cs="Times New Roman"/>
          <w:sz w:val="24"/>
          <w:szCs w:val="24"/>
          <w:lang w:val="en-US"/>
        </w:rPr>
        <w:t>Upon entering into force of the abovementioned Law on KPCVA</w:t>
      </w:r>
      <w:r w:rsidR="009B0ED0" w:rsidRPr="006477C1">
        <w:rPr>
          <w:rFonts w:ascii="Times New Roman" w:eastAsia="MS Mincho" w:hAnsi="Times New Roman" w:cs="Times New Roman"/>
          <w:sz w:val="24"/>
          <w:szCs w:val="24"/>
          <w:lang w:val="en-US"/>
        </w:rPr>
        <w:t>,</w:t>
      </w:r>
      <w:r w:rsidR="00E81690" w:rsidRPr="006477C1">
        <w:rPr>
          <w:rFonts w:ascii="Times New Roman" w:eastAsia="MS Mincho" w:hAnsi="Times New Roman" w:cs="Times New Roman"/>
          <w:sz w:val="24"/>
          <w:szCs w:val="24"/>
          <w:lang w:val="en-US"/>
        </w:rPr>
        <w:t xml:space="preserve"> </w:t>
      </w:r>
      <w:r w:rsidRPr="006477C1">
        <w:rPr>
          <w:rFonts w:ascii="Times New Roman" w:eastAsia="MS Mincho" w:hAnsi="Times New Roman" w:cs="Times New Roman"/>
          <w:sz w:val="24"/>
          <w:szCs w:val="24"/>
          <w:lang w:val="en-US"/>
        </w:rPr>
        <w:t>the administration of properties was foreseen to end within 18 months from entering into force of the Law</w:t>
      </w:r>
      <w:r w:rsidR="00CA0579" w:rsidRPr="006477C1">
        <w:rPr>
          <w:rFonts w:ascii="Times New Roman" w:eastAsia="MS Mincho" w:hAnsi="Times New Roman" w:cs="Times New Roman"/>
          <w:sz w:val="24"/>
          <w:szCs w:val="24"/>
          <w:lang w:val="en-US"/>
        </w:rPr>
        <w:t xml:space="preserve">. </w:t>
      </w:r>
      <w:r w:rsidRPr="006477C1">
        <w:rPr>
          <w:rFonts w:ascii="Times New Roman" w:eastAsia="MS Mincho" w:hAnsi="Times New Roman" w:cs="Times New Roman"/>
          <w:sz w:val="24"/>
          <w:szCs w:val="24"/>
          <w:lang w:val="en-US"/>
        </w:rPr>
        <w:t xml:space="preserve">Also, </w:t>
      </w:r>
      <w:r w:rsidRPr="006477C1">
        <w:rPr>
          <w:rFonts w:ascii="Times New Roman" w:eastAsia="MS Mincho" w:hAnsi="Times New Roman" w:cs="Times New Roman"/>
          <w:sz w:val="24"/>
          <w:szCs w:val="24"/>
          <w:lang w:val="en-US"/>
        </w:rPr>
        <w:lastRenderedPageBreak/>
        <w:t xml:space="preserve">the competence of the KPCVA to conduct evictions following two evictions of the same property after 72 hours was revoked by this Law. This law prescribes that for any subsequent re-occupation of the same property, the rules of the general enforcement procedures shall be applicable </w:t>
      </w:r>
      <w:r w:rsidRPr="006477C1">
        <w:rPr>
          <w:rFonts w:ascii="Times New Roman" w:hAnsi="Times New Roman" w:cs="Times New Roman"/>
          <w:sz w:val="24"/>
          <w:szCs w:val="24"/>
          <w:lang w:val="en-US"/>
        </w:rPr>
        <w:t xml:space="preserve">based on the same decision/judgment and eviction order as enforcement documents. </w:t>
      </w:r>
    </w:p>
    <w:p w:rsidR="002E555C" w:rsidRPr="006477C1" w:rsidRDefault="002E555C" w:rsidP="002064E3">
      <w:pPr>
        <w:spacing w:before="240"/>
        <w:jc w:val="both"/>
        <w:rPr>
          <w:rFonts w:ascii="Times New Roman" w:eastAsia="MS Mincho" w:hAnsi="Times New Roman" w:cs="Times New Roman"/>
          <w:sz w:val="24"/>
          <w:szCs w:val="24"/>
          <w:lang w:val="en-US"/>
        </w:rPr>
      </w:pPr>
      <w:r w:rsidRPr="006477C1">
        <w:rPr>
          <w:rFonts w:ascii="Times New Roman" w:eastAsia="MS Mincho" w:hAnsi="Times New Roman" w:cs="Times New Roman"/>
          <w:sz w:val="24"/>
          <w:szCs w:val="24"/>
          <w:lang w:val="en-US"/>
        </w:rPr>
        <w:t>The end of administration of properties under the administration of the Agency as well as the revocation of competencies to conduct evictions after two occupations constitute a deprivation of human rights, protection of the right and access to the property, in contradiction with the Constitution of the Republic of Kosovo and the European and International human rights instruments.</w:t>
      </w:r>
    </w:p>
    <w:p w:rsidR="00237227" w:rsidRPr="006477C1" w:rsidRDefault="00C27DE1" w:rsidP="00237227">
      <w:pPr>
        <w:spacing w:before="240"/>
        <w:jc w:val="both"/>
        <w:rPr>
          <w:rFonts w:ascii="Times New Roman" w:eastAsia="MS Mincho" w:hAnsi="Times New Roman" w:cs="Times New Roman"/>
          <w:sz w:val="24"/>
          <w:szCs w:val="24"/>
          <w:lang w:val="en-US"/>
        </w:rPr>
      </w:pPr>
      <w:r w:rsidRPr="006477C1">
        <w:rPr>
          <w:rFonts w:ascii="Times New Roman" w:eastAsia="MS Mincho" w:hAnsi="Times New Roman" w:cs="Times New Roman"/>
          <w:sz w:val="24"/>
          <w:szCs w:val="24"/>
          <w:lang w:val="en-US"/>
        </w:rPr>
        <w:t xml:space="preserve">In practical terms this means the following: </w:t>
      </w:r>
      <w:r w:rsidR="00237227" w:rsidRPr="006477C1">
        <w:rPr>
          <w:rFonts w:ascii="Times New Roman" w:eastAsia="MS Mincho" w:hAnsi="Times New Roman" w:cs="Times New Roman"/>
          <w:sz w:val="24"/>
          <w:szCs w:val="24"/>
          <w:lang w:val="en-US"/>
        </w:rPr>
        <w:t>The lack property administration and the lack of evictions conducted after two occupations by the KPCVA constitute a deprivation</w:t>
      </w:r>
      <w:r w:rsidR="00FE4AF5">
        <w:rPr>
          <w:rFonts w:ascii="Times New Roman" w:eastAsia="MS Mincho" w:hAnsi="Times New Roman" w:cs="Times New Roman"/>
          <w:sz w:val="24"/>
          <w:szCs w:val="24"/>
          <w:lang w:val="en-US"/>
        </w:rPr>
        <w:t xml:space="preserve"> </w:t>
      </w:r>
      <w:r w:rsidR="00237227" w:rsidRPr="006477C1">
        <w:rPr>
          <w:rFonts w:ascii="Times New Roman" w:eastAsia="MS Mincho" w:hAnsi="Times New Roman" w:cs="Times New Roman"/>
          <w:sz w:val="24"/>
          <w:szCs w:val="24"/>
          <w:lang w:val="en-US"/>
        </w:rPr>
        <w:t>of human rights, protection of the right and access to the property, potential illegal occupation</w:t>
      </w:r>
      <w:r w:rsidR="00571334" w:rsidRPr="006477C1">
        <w:rPr>
          <w:rFonts w:ascii="Times New Roman" w:eastAsia="MS Mincho" w:hAnsi="Times New Roman" w:cs="Times New Roman"/>
          <w:sz w:val="24"/>
          <w:szCs w:val="24"/>
          <w:lang w:val="en-US"/>
        </w:rPr>
        <w:t xml:space="preserve">, </w:t>
      </w:r>
      <w:r w:rsidR="00237227" w:rsidRPr="006477C1">
        <w:rPr>
          <w:rFonts w:ascii="Times New Roman" w:eastAsia="MS Mincho" w:hAnsi="Times New Roman" w:cs="Times New Roman"/>
          <w:sz w:val="24"/>
          <w:szCs w:val="24"/>
          <w:lang w:val="en-US"/>
        </w:rPr>
        <w:t>potential destruction of immovable property</w:t>
      </w:r>
      <w:r w:rsidR="00571334" w:rsidRPr="006477C1">
        <w:rPr>
          <w:rFonts w:ascii="Times New Roman" w:eastAsia="MS Mincho" w:hAnsi="Times New Roman" w:cs="Times New Roman"/>
          <w:sz w:val="24"/>
          <w:szCs w:val="24"/>
          <w:lang w:val="en-US"/>
        </w:rPr>
        <w:t xml:space="preserve">, </w:t>
      </w:r>
      <w:r w:rsidR="00237227" w:rsidRPr="006477C1">
        <w:rPr>
          <w:rFonts w:ascii="Times New Roman" w:eastAsia="MS Mincho" w:hAnsi="Times New Roman" w:cs="Times New Roman"/>
          <w:sz w:val="24"/>
          <w:szCs w:val="24"/>
          <w:lang w:val="en-US"/>
        </w:rPr>
        <w:t>potential deprivation from rent</w:t>
      </w:r>
      <w:r w:rsidR="009A5B8D" w:rsidRPr="006477C1">
        <w:rPr>
          <w:rFonts w:ascii="Times New Roman" w:eastAsia="MS Mincho" w:hAnsi="Times New Roman" w:cs="Times New Roman"/>
          <w:sz w:val="24"/>
          <w:szCs w:val="24"/>
          <w:lang w:val="en-US"/>
        </w:rPr>
        <w:t>al</w:t>
      </w:r>
      <w:r w:rsidR="00237227" w:rsidRPr="006477C1">
        <w:rPr>
          <w:rFonts w:ascii="Times New Roman" w:eastAsia="MS Mincho" w:hAnsi="Times New Roman" w:cs="Times New Roman"/>
          <w:sz w:val="24"/>
          <w:szCs w:val="24"/>
          <w:lang w:val="en-US"/>
        </w:rPr>
        <w:t xml:space="preserve"> income, that are as mentioned above in contradiction with the Constitution of the Republic of Kosovo and the European and International human rights instruments. The revocation of these competencies by the abovementioned Law directly affected the Displaced Persons throughout the territory of the Republic of Kosovo. </w:t>
      </w:r>
    </w:p>
    <w:p w:rsidR="00D70AB7" w:rsidRPr="006477C1" w:rsidRDefault="00496CED" w:rsidP="00D70AB7">
      <w:pPr>
        <w:spacing w:before="240"/>
        <w:jc w:val="both"/>
        <w:rPr>
          <w:rFonts w:ascii="Times New Roman" w:eastAsia="MS Mincho" w:hAnsi="Times New Roman" w:cs="Times New Roman"/>
          <w:sz w:val="24"/>
          <w:szCs w:val="24"/>
          <w:lang w:val="en-US"/>
        </w:rPr>
      </w:pPr>
      <w:r w:rsidRPr="006477C1">
        <w:rPr>
          <w:rFonts w:ascii="Times New Roman" w:eastAsia="MS Mincho" w:hAnsi="Times New Roman" w:cs="Times New Roman"/>
          <w:sz w:val="24"/>
          <w:szCs w:val="24"/>
          <w:lang w:val="en-US"/>
        </w:rPr>
        <w:t xml:space="preserve">In practical terms, this means: The non-administration of property and the non-execution of the evictions after two occupations of the KPCVA </w:t>
      </w:r>
      <w:r w:rsidR="00E004DD" w:rsidRPr="006477C1">
        <w:rPr>
          <w:rFonts w:ascii="Times New Roman" w:eastAsia="MS Mincho" w:hAnsi="Times New Roman" w:cs="Times New Roman"/>
          <w:sz w:val="24"/>
          <w:szCs w:val="24"/>
          <w:lang w:val="en-US"/>
        </w:rPr>
        <w:t xml:space="preserve">constitute a </w:t>
      </w:r>
      <w:r w:rsidRPr="006477C1">
        <w:rPr>
          <w:rFonts w:ascii="Times New Roman" w:eastAsia="MS Mincho" w:hAnsi="Times New Roman" w:cs="Times New Roman"/>
          <w:sz w:val="24"/>
          <w:szCs w:val="24"/>
          <w:lang w:val="en-US"/>
        </w:rPr>
        <w:t>deprivation of human rights, protection of the right and access to</w:t>
      </w:r>
      <w:r w:rsidR="00E004DD" w:rsidRPr="006477C1">
        <w:rPr>
          <w:rFonts w:ascii="Times New Roman" w:eastAsia="MS Mincho" w:hAnsi="Times New Roman" w:cs="Times New Roman"/>
          <w:sz w:val="24"/>
          <w:szCs w:val="24"/>
          <w:lang w:val="en-US"/>
        </w:rPr>
        <w:t xml:space="preserve"> the </w:t>
      </w:r>
      <w:r w:rsidRPr="006477C1">
        <w:rPr>
          <w:rFonts w:ascii="Times New Roman" w:eastAsia="MS Mincho" w:hAnsi="Times New Roman" w:cs="Times New Roman"/>
          <w:sz w:val="24"/>
          <w:szCs w:val="24"/>
          <w:lang w:val="en-US"/>
        </w:rPr>
        <w:t xml:space="preserve">property, </w:t>
      </w:r>
      <w:r w:rsidR="009A5B8D" w:rsidRPr="006477C1">
        <w:rPr>
          <w:rFonts w:ascii="Times New Roman" w:eastAsia="MS Mincho" w:hAnsi="Times New Roman" w:cs="Times New Roman"/>
          <w:sz w:val="24"/>
          <w:szCs w:val="24"/>
          <w:lang w:val="en-US"/>
        </w:rPr>
        <w:t>potential illegal occupation</w:t>
      </w:r>
      <w:r w:rsidRPr="006477C1">
        <w:rPr>
          <w:rFonts w:ascii="Times New Roman" w:eastAsia="MS Mincho" w:hAnsi="Times New Roman" w:cs="Times New Roman"/>
          <w:sz w:val="24"/>
          <w:szCs w:val="24"/>
          <w:lang w:val="en-US"/>
        </w:rPr>
        <w:t>, potential destruction of</w:t>
      </w:r>
      <w:r w:rsidR="009A5B8D" w:rsidRPr="006477C1">
        <w:rPr>
          <w:rFonts w:ascii="Times New Roman" w:eastAsia="MS Mincho" w:hAnsi="Times New Roman" w:cs="Times New Roman"/>
          <w:sz w:val="24"/>
          <w:szCs w:val="24"/>
          <w:lang w:val="en-US"/>
        </w:rPr>
        <w:t xml:space="preserve"> immovable property, potential</w:t>
      </w:r>
      <w:r w:rsidRPr="006477C1">
        <w:rPr>
          <w:rFonts w:ascii="Times New Roman" w:eastAsia="MS Mincho" w:hAnsi="Times New Roman" w:cs="Times New Roman"/>
          <w:sz w:val="24"/>
          <w:szCs w:val="24"/>
          <w:lang w:val="en-US"/>
        </w:rPr>
        <w:t xml:space="preserve"> deprivation from the rental </w:t>
      </w:r>
      <w:r w:rsidR="00751721" w:rsidRPr="006477C1">
        <w:rPr>
          <w:rFonts w:ascii="Times New Roman" w:eastAsia="MS Mincho" w:hAnsi="Times New Roman" w:cs="Times New Roman"/>
          <w:sz w:val="24"/>
          <w:szCs w:val="24"/>
          <w:lang w:val="en-US"/>
        </w:rPr>
        <w:t>income,</w:t>
      </w:r>
      <w:r w:rsidRPr="006477C1">
        <w:rPr>
          <w:rFonts w:ascii="Times New Roman" w:eastAsia="MS Mincho" w:hAnsi="Times New Roman" w:cs="Times New Roman"/>
          <w:sz w:val="24"/>
          <w:szCs w:val="24"/>
          <w:lang w:val="en-US"/>
        </w:rPr>
        <w:t xml:space="preserve"> which as outlined above are in contradiction with the Constitution of the Republic of Kosovo and European and international human rights instruments. </w:t>
      </w:r>
      <w:r w:rsidR="00D70AB7" w:rsidRPr="006477C1">
        <w:rPr>
          <w:rFonts w:ascii="Times New Roman" w:eastAsia="MS Mincho" w:hAnsi="Times New Roman" w:cs="Times New Roman"/>
          <w:sz w:val="24"/>
          <w:szCs w:val="24"/>
          <w:lang w:val="en-US"/>
        </w:rPr>
        <w:t xml:space="preserve">The revocation of these competencies by the abovementioned Law directly affected the Displaced Persons throughout the territory of the Republic of Kosovo. </w:t>
      </w:r>
    </w:p>
    <w:p w:rsidR="00A155E2" w:rsidRPr="006477C1" w:rsidRDefault="00B61ED7" w:rsidP="00D70AB7">
      <w:pPr>
        <w:spacing w:before="240"/>
        <w:jc w:val="both"/>
        <w:rPr>
          <w:rFonts w:ascii="Times New Roman" w:eastAsia="MS Mincho" w:hAnsi="Times New Roman" w:cs="Times New Roman"/>
          <w:b/>
          <w:sz w:val="24"/>
          <w:szCs w:val="24"/>
          <w:lang w:val="en-US"/>
        </w:rPr>
      </w:pPr>
      <w:r w:rsidRPr="006477C1">
        <w:rPr>
          <w:rFonts w:ascii="Times New Roman" w:eastAsia="MS Mincho" w:hAnsi="Times New Roman" w:cs="Times New Roman"/>
          <w:b/>
          <w:sz w:val="24"/>
          <w:szCs w:val="24"/>
          <w:lang w:val="en-US"/>
        </w:rPr>
        <w:t>Amendments as a resu</w:t>
      </w:r>
      <w:r w:rsidR="00BB20FE" w:rsidRPr="006477C1">
        <w:rPr>
          <w:rFonts w:ascii="Times New Roman" w:eastAsia="MS Mincho" w:hAnsi="Times New Roman" w:cs="Times New Roman"/>
          <w:b/>
          <w:sz w:val="24"/>
          <w:szCs w:val="24"/>
          <w:lang w:val="en-US"/>
        </w:rPr>
        <w:t xml:space="preserve">lt of challenges </w:t>
      </w:r>
      <w:r w:rsidR="00BB6BEC" w:rsidRPr="006477C1">
        <w:rPr>
          <w:rFonts w:ascii="Times New Roman" w:eastAsia="MS Mincho" w:hAnsi="Times New Roman" w:cs="Times New Roman"/>
          <w:b/>
          <w:sz w:val="24"/>
          <w:szCs w:val="24"/>
          <w:lang w:val="en-US"/>
        </w:rPr>
        <w:t>to implementing</w:t>
      </w:r>
      <w:r w:rsidR="00BB20FE" w:rsidRPr="006477C1">
        <w:rPr>
          <w:rFonts w:ascii="Times New Roman" w:eastAsia="MS Mincho" w:hAnsi="Times New Roman" w:cs="Times New Roman"/>
          <w:b/>
          <w:sz w:val="24"/>
          <w:szCs w:val="24"/>
          <w:lang w:val="en-US"/>
        </w:rPr>
        <w:t xml:space="preserve"> </w:t>
      </w:r>
      <w:r w:rsidRPr="006477C1">
        <w:rPr>
          <w:rFonts w:ascii="Times New Roman" w:eastAsia="MS Mincho" w:hAnsi="Times New Roman" w:cs="Times New Roman"/>
          <w:b/>
          <w:sz w:val="24"/>
          <w:szCs w:val="24"/>
          <w:lang w:val="en-US"/>
        </w:rPr>
        <w:t xml:space="preserve">the Law </w:t>
      </w:r>
    </w:p>
    <w:p w:rsidR="00BC5A91" w:rsidRPr="006477C1" w:rsidRDefault="004D57A2" w:rsidP="002064E3">
      <w:pPr>
        <w:jc w:val="both"/>
        <w:rPr>
          <w:rFonts w:ascii="Times New Roman" w:eastAsia="MS Mincho" w:hAnsi="Times New Roman" w:cs="Times New Roman"/>
          <w:sz w:val="24"/>
          <w:szCs w:val="24"/>
          <w:lang w:val="en-US"/>
        </w:rPr>
      </w:pPr>
      <w:r w:rsidRPr="006477C1">
        <w:rPr>
          <w:rFonts w:ascii="Times New Roman" w:eastAsia="MS Mincho" w:hAnsi="Times New Roman" w:cs="Times New Roman"/>
          <w:sz w:val="24"/>
          <w:szCs w:val="24"/>
          <w:lang w:val="en-US"/>
        </w:rPr>
        <w:t>In addition to the issues raised above</w:t>
      </w:r>
      <w:r w:rsidR="00BC5A91" w:rsidRPr="006477C1">
        <w:rPr>
          <w:rFonts w:ascii="Times New Roman" w:eastAsia="MS Mincho" w:hAnsi="Times New Roman" w:cs="Times New Roman"/>
          <w:sz w:val="24"/>
          <w:szCs w:val="24"/>
          <w:lang w:val="en-US"/>
        </w:rPr>
        <w:t xml:space="preserve">, </w:t>
      </w:r>
      <w:r w:rsidR="00B61ED7" w:rsidRPr="006477C1">
        <w:rPr>
          <w:rFonts w:ascii="Times New Roman" w:eastAsia="MS Mincho" w:hAnsi="Times New Roman" w:cs="Times New Roman"/>
          <w:sz w:val="24"/>
          <w:szCs w:val="24"/>
          <w:lang w:val="en-US"/>
        </w:rPr>
        <w:t xml:space="preserve">other needs emerged to address the problems after the challenges that came out during the implementation of Law such as additional duties for the KPCVA bodies and on the other hand the clarification of certain legal provisions and </w:t>
      </w:r>
      <w:r w:rsidR="00981AF4" w:rsidRPr="006477C1">
        <w:rPr>
          <w:rFonts w:ascii="Times New Roman" w:eastAsia="MS Mincho" w:hAnsi="Times New Roman" w:cs="Times New Roman"/>
          <w:sz w:val="24"/>
          <w:szCs w:val="24"/>
          <w:lang w:val="en-US"/>
        </w:rPr>
        <w:t>issuing</w:t>
      </w:r>
      <w:r w:rsidRPr="006477C1">
        <w:rPr>
          <w:rFonts w:ascii="Times New Roman" w:eastAsia="MS Mincho" w:hAnsi="Times New Roman" w:cs="Times New Roman"/>
          <w:sz w:val="24"/>
          <w:szCs w:val="24"/>
          <w:lang w:val="en-US"/>
        </w:rPr>
        <w:t xml:space="preserve"> </w:t>
      </w:r>
      <w:r w:rsidR="00981AF4" w:rsidRPr="006477C1">
        <w:rPr>
          <w:rFonts w:ascii="Times New Roman" w:eastAsia="MS Mincho" w:hAnsi="Times New Roman" w:cs="Times New Roman"/>
          <w:sz w:val="24"/>
          <w:szCs w:val="24"/>
          <w:lang w:val="en-US"/>
        </w:rPr>
        <w:t>the</w:t>
      </w:r>
      <w:r w:rsidR="00B61ED7" w:rsidRPr="006477C1">
        <w:rPr>
          <w:rFonts w:ascii="Times New Roman" w:eastAsia="MS Mincho" w:hAnsi="Times New Roman" w:cs="Times New Roman"/>
          <w:sz w:val="24"/>
          <w:szCs w:val="24"/>
          <w:lang w:val="en-US"/>
        </w:rPr>
        <w:t xml:space="preserve"> sub-legal acts</w:t>
      </w:r>
      <w:r w:rsidR="00BC5A91" w:rsidRPr="006477C1">
        <w:rPr>
          <w:rFonts w:ascii="Times New Roman" w:eastAsia="MS Mincho" w:hAnsi="Times New Roman" w:cs="Times New Roman"/>
          <w:sz w:val="24"/>
          <w:szCs w:val="24"/>
          <w:lang w:val="en-US"/>
        </w:rPr>
        <w:t xml:space="preserve">. </w:t>
      </w:r>
    </w:p>
    <w:p w:rsidR="00A155E2" w:rsidRPr="006477C1" w:rsidRDefault="00981AF4" w:rsidP="002064E3">
      <w:pPr>
        <w:jc w:val="both"/>
        <w:rPr>
          <w:rFonts w:ascii="Times New Roman" w:hAnsi="Times New Roman" w:cs="Times New Roman"/>
          <w:sz w:val="24"/>
          <w:szCs w:val="24"/>
          <w:lang w:val="en-US"/>
        </w:rPr>
      </w:pPr>
      <w:r w:rsidRPr="006477C1">
        <w:rPr>
          <w:rFonts w:ascii="Times New Roman" w:eastAsia="MS Mincho" w:hAnsi="Times New Roman" w:cs="Times New Roman"/>
          <w:sz w:val="24"/>
          <w:szCs w:val="24"/>
          <w:lang w:val="en-US"/>
        </w:rPr>
        <w:t xml:space="preserve">Implementation of article 22 of Law on KPCVA requires supplementing the Law in order to enable the complete implementation of the compensation scheme implementing decisions of the former Housing and Property Claims Commission (HPCC), which scheme was designed for the compensation of owners who lost their property rights as a result of discrimination. The implementation of these 143 decisions was also foreseen by </w:t>
      </w:r>
      <w:r w:rsidR="002D1728" w:rsidRPr="006477C1">
        <w:rPr>
          <w:rFonts w:ascii="Times New Roman" w:eastAsia="MS Mincho" w:hAnsi="Times New Roman" w:cs="Times New Roman"/>
          <w:sz w:val="24"/>
          <w:szCs w:val="24"/>
          <w:lang w:val="en-US"/>
        </w:rPr>
        <w:t xml:space="preserve">the </w:t>
      </w:r>
      <w:r w:rsidRPr="006477C1">
        <w:rPr>
          <w:rFonts w:ascii="Times New Roman" w:eastAsia="MS Mincho" w:hAnsi="Times New Roman" w:cs="Times New Roman"/>
          <w:sz w:val="24"/>
          <w:szCs w:val="24"/>
          <w:lang w:val="en-US"/>
        </w:rPr>
        <w:t xml:space="preserve">National Strategy on Property Rights. On the other hand, the implementation of this scheme for which an Administrative Instruction is being drafted, foresees additional duties for the KPCVA’s Property Claims Commission. In </w:t>
      </w:r>
      <w:r w:rsidR="00406AC6" w:rsidRPr="006477C1">
        <w:rPr>
          <w:rFonts w:ascii="Times New Roman" w:eastAsia="MS Mincho" w:hAnsi="Times New Roman" w:cs="Times New Roman"/>
          <w:sz w:val="24"/>
          <w:szCs w:val="24"/>
          <w:lang w:val="en-US"/>
        </w:rPr>
        <w:t xml:space="preserve">this regard, the Property Claims Commission has not been </w:t>
      </w:r>
      <w:r w:rsidR="00406AC6" w:rsidRPr="006477C1">
        <w:rPr>
          <w:rFonts w:ascii="Times New Roman" w:eastAsia="MS Mincho" w:hAnsi="Times New Roman" w:cs="Times New Roman"/>
          <w:sz w:val="24"/>
          <w:szCs w:val="24"/>
          <w:lang w:val="en-US"/>
        </w:rPr>
        <w:lastRenderedPageBreak/>
        <w:t xml:space="preserve">assigned the task of issuing a Decision </w:t>
      </w:r>
      <w:r w:rsidRPr="006477C1">
        <w:rPr>
          <w:rFonts w:ascii="Times New Roman" w:eastAsia="MS Mincho" w:hAnsi="Times New Roman" w:cs="Times New Roman"/>
          <w:sz w:val="24"/>
          <w:szCs w:val="24"/>
          <w:lang w:val="en-US"/>
        </w:rPr>
        <w:t>confirming the fulfillment of obligation to implement the decision issued by the HPCC</w:t>
      </w:r>
      <w:r w:rsidR="00A155E2" w:rsidRPr="006477C1">
        <w:rPr>
          <w:rFonts w:ascii="Times New Roman" w:hAnsi="Times New Roman" w:cs="Times New Roman"/>
          <w:sz w:val="24"/>
          <w:szCs w:val="24"/>
          <w:lang w:val="en-US"/>
        </w:rPr>
        <w:t>.</w:t>
      </w:r>
    </w:p>
    <w:p w:rsidR="00AF1311" w:rsidRPr="006477C1" w:rsidRDefault="003F26A3" w:rsidP="002064E3">
      <w:pPr>
        <w:spacing w:before="240"/>
        <w:jc w:val="both"/>
        <w:rPr>
          <w:rFonts w:ascii="Times New Roman" w:eastAsia="MS Mincho" w:hAnsi="Times New Roman" w:cs="Times New Roman"/>
          <w:sz w:val="24"/>
          <w:szCs w:val="24"/>
          <w:lang w:val="en-US"/>
        </w:rPr>
      </w:pPr>
      <w:r w:rsidRPr="006477C1">
        <w:rPr>
          <w:rFonts w:ascii="Times New Roman" w:eastAsia="MS Mincho" w:hAnsi="Times New Roman" w:cs="Times New Roman"/>
          <w:sz w:val="24"/>
          <w:szCs w:val="24"/>
          <w:lang w:val="en-US"/>
        </w:rPr>
        <w:t>Moreover,</w:t>
      </w:r>
      <w:r w:rsidR="003B25E2" w:rsidRPr="006477C1">
        <w:rPr>
          <w:rFonts w:ascii="Times New Roman" w:eastAsia="MS Mincho" w:hAnsi="Times New Roman" w:cs="Times New Roman"/>
          <w:sz w:val="24"/>
          <w:szCs w:val="24"/>
          <w:lang w:val="en-US"/>
        </w:rPr>
        <w:t xml:space="preserve"> </w:t>
      </w:r>
      <w:r w:rsidR="005264B7" w:rsidRPr="006477C1">
        <w:rPr>
          <w:rFonts w:ascii="Times New Roman" w:eastAsia="MS Mincho" w:hAnsi="Times New Roman" w:cs="Times New Roman"/>
          <w:sz w:val="24"/>
          <w:szCs w:val="24"/>
          <w:lang w:val="en-US"/>
        </w:rPr>
        <w:t xml:space="preserve">the </w:t>
      </w:r>
      <w:r w:rsidR="003B25E2" w:rsidRPr="006477C1">
        <w:rPr>
          <w:rFonts w:ascii="Times New Roman" w:eastAsia="MS Mincho" w:hAnsi="Times New Roman" w:cs="Times New Roman"/>
          <w:sz w:val="24"/>
          <w:szCs w:val="24"/>
          <w:lang w:val="en-US"/>
        </w:rPr>
        <w:t xml:space="preserve">isssue </w:t>
      </w:r>
      <w:r w:rsidR="005264B7" w:rsidRPr="006477C1">
        <w:rPr>
          <w:rFonts w:ascii="Times New Roman" w:eastAsia="MS Mincho" w:hAnsi="Times New Roman" w:cs="Times New Roman"/>
          <w:sz w:val="24"/>
          <w:szCs w:val="24"/>
          <w:lang w:val="en-US"/>
        </w:rPr>
        <w:t>of</w:t>
      </w:r>
      <w:r w:rsidRPr="006477C1">
        <w:rPr>
          <w:rFonts w:ascii="Times New Roman" w:eastAsia="MS Mincho" w:hAnsi="Times New Roman" w:cs="Times New Roman"/>
          <w:sz w:val="24"/>
          <w:szCs w:val="24"/>
          <w:lang w:val="en-US"/>
        </w:rPr>
        <w:t xml:space="preserve"> the effective implementation of the legal remedies provided in Article</w:t>
      </w:r>
      <w:r w:rsidR="00461A5F" w:rsidRPr="006477C1">
        <w:rPr>
          <w:rFonts w:ascii="Times New Roman" w:eastAsia="MS Mincho" w:hAnsi="Times New Roman" w:cs="Times New Roman"/>
          <w:sz w:val="24"/>
          <w:szCs w:val="24"/>
          <w:lang w:val="en-US"/>
        </w:rPr>
        <w:t xml:space="preserve"> 18 of Law on </w:t>
      </w:r>
      <w:r w:rsidR="003B25E2" w:rsidRPr="006477C1">
        <w:rPr>
          <w:rFonts w:ascii="Times New Roman" w:eastAsia="MS Mincho" w:hAnsi="Times New Roman" w:cs="Times New Roman"/>
          <w:sz w:val="24"/>
          <w:szCs w:val="24"/>
          <w:lang w:val="en-US"/>
        </w:rPr>
        <w:t xml:space="preserve">the </w:t>
      </w:r>
      <w:r w:rsidR="00461A5F" w:rsidRPr="006477C1">
        <w:rPr>
          <w:rFonts w:ascii="Times New Roman" w:eastAsia="MS Mincho" w:hAnsi="Times New Roman" w:cs="Times New Roman"/>
          <w:sz w:val="24"/>
          <w:szCs w:val="24"/>
          <w:lang w:val="en-US"/>
        </w:rPr>
        <w:t>KPCVA</w:t>
      </w:r>
      <w:r w:rsidR="005264B7" w:rsidRPr="006477C1">
        <w:rPr>
          <w:rFonts w:ascii="Times New Roman" w:eastAsia="MS Mincho" w:hAnsi="Times New Roman" w:cs="Times New Roman"/>
          <w:sz w:val="24"/>
          <w:szCs w:val="24"/>
          <w:lang w:val="en-US"/>
        </w:rPr>
        <w:t xml:space="preserve"> </w:t>
      </w:r>
      <w:r w:rsidR="000137BA" w:rsidRPr="006477C1">
        <w:rPr>
          <w:rFonts w:ascii="Times New Roman" w:eastAsia="MS Mincho" w:hAnsi="Times New Roman" w:cs="Times New Roman"/>
          <w:sz w:val="24"/>
          <w:szCs w:val="24"/>
          <w:lang w:val="en-US"/>
        </w:rPr>
        <w:t>emerged</w:t>
      </w:r>
      <w:r w:rsidR="00F379B5" w:rsidRPr="006477C1">
        <w:rPr>
          <w:rFonts w:ascii="Times New Roman" w:eastAsia="MS Mincho" w:hAnsi="Times New Roman" w:cs="Times New Roman"/>
          <w:sz w:val="24"/>
          <w:szCs w:val="24"/>
          <w:lang w:val="en-US"/>
        </w:rPr>
        <w:t xml:space="preserve">. </w:t>
      </w:r>
      <w:r w:rsidR="00461A5F" w:rsidRPr="006477C1">
        <w:rPr>
          <w:rFonts w:ascii="Times New Roman" w:eastAsia="MS Mincho" w:hAnsi="Times New Roman" w:cs="Times New Roman"/>
          <w:sz w:val="24"/>
          <w:szCs w:val="24"/>
          <w:lang w:val="en-US"/>
        </w:rPr>
        <w:t>Therefore</w:t>
      </w:r>
      <w:r w:rsidR="00461A5F" w:rsidRPr="006477C1">
        <w:rPr>
          <w:rFonts w:ascii="Times New Roman" w:hAnsi="Times New Roman" w:cs="Times New Roman"/>
          <w:sz w:val="24"/>
          <w:szCs w:val="24"/>
          <w:lang w:val="en-US"/>
        </w:rPr>
        <w:t xml:space="preserve"> it is necessary to clarify and strengthen the legal basis regarding l</w:t>
      </w:r>
      <w:r w:rsidR="0067246B" w:rsidRPr="006477C1">
        <w:rPr>
          <w:rFonts w:ascii="Times New Roman" w:hAnsi="Times New Roman" w:cs="Times New Roman"/>
          <w:sz w:val="24"/>
          <w:szCs w:val="24"/>
          <w:lang w:val="en-US"/>
        </w:rPr>
        <w:t>egal remedies of</w:t>
      </w:r>
      <w:r w:rsidR="00461A5F" w:rsidRPr="006477C1">
        <w:rPr>
          <w:rFonts w:ascii="Times New Roman" w:hAnsi="Times New Roman" w:cs="Times New Roman"/>
          <w:sz w:val="24"/>
          <w:szCs w:val="24"/>
          <w:lang w:val="en-US"/>
        </w:rPr>
        <w:t xml:space="preserve"> auction, seizure and demolition of illegal structures.</w:t>
      </w:r>
      <w:r w:rsidR="00461A5F" w:rsidRPr="006477C1">
        <w:rPr>
          <w:rFonts w:ascii="Times New Roman" w:eastAsia="MS Mincho" w:hAnsi="Times New Roman" w:cs="Times New Roman"/>
          <w:sz w:val="24"/>
          <w:szCs w:val="24"/>
          <w:lang w:val="en-US"/>
        </w:rPr>
        <w:t xml:space="preserve"> However, in relation to the legal remedy of auction and seizure and eventually the lack of legal framework or the conjunction of competencies with other public institutions, </w:t>
      </w:r>
      <w:r w:rsidRPr="006477C1">
        <w:rPr>
          <w:rFonts w:ascii="Times New Roman" w:eastAsia="MS Mincho" w:hAnsi="Times New Roman" w:cs="Times New Roman"/>
          <w:sz w:val="24"/>
          <w:szCs w:val="24"/>
          <w:lang w:val="en-US"/>
        </w:rPr>
        <w:t xml:space="preserve">the applicable </w:t>
      </w:r>
      <w:r w:rsidR="00461A5F" w:rsidRPr="006477C1">
        <w:rPr>
          <w:rFonts w:ascii="Times New Roman" w:eastAsia="MS Mincho" w:hAnsi="Times New Roman" w:cs="Times New Roman"/>
          <w:sz w:val="24"/>
          <w:szCs w:val="24"/>
          <w:lang w:val="en-US"/>
        </w:rPr>
        <w:t xml:space="preserve">Law </w:t>
      </w:r>
      <w:r w:rsidRPr="006477C1">
        <w:rPr>
          <w:rFonts w:ascii="Times New Roman" w:eastAsia="MS Mincho" w:hAnsi="Times New Roman" w:cs="Times New Roman"/>
          <w:sz w:val="24"/>
          <w:szCs w:val="24"/>
          <w:lang w:val="en-US"/>
        </w:rPr>
        <w:t>lack</w:t>
      </w:r>
      <w:r w:rsidR="00EF7033" w:rsidRPr="006477C1">
        <w:rPr>
          <w:rFonts w:ascii="Times New Roman" w:eastAsia="MS Mincho" w:hAnsi="Times New Roman" w:cs="Times New Roman"/>
          <w:sz w:val="24"/>
          <w:szCs w:val="24"/>
          <w:lang w:val="en-US"/>
        </w:rPr>
        <w:t>s</w:t>
      </w:r>
      <w:r w:rsidR="00461A5F" w:rsidRPr="006477C1">
        <w:rPr>
          <w:rFonts w:ascii="Times New Roman" w:eastAsia="MS Mincho" w:hAnsi="Times New Roman" w:cs="Times New Roman"/>
          <w:sz w:val="24"/>
          <w:szCs w:val="24"/>
          <w:lang w:val="en-US"/>
        </w:rPr>
        <w:t xml:space="preserve"> </w:t>
      </w:r>
      <w:r w:rsidR="00EF7033" w:rsidRPr="006477C1">
        <w:rPr>
          <w:rFonts w:ascii="Times New Roman" w:eastAsia="MS Mincho" w:hAnsi="Times New Roman" w:cs="Times New Roman"/>
          <w:sz w:val="24"/>
          <w:szCs w:val="24"/>
          <w:lang w:val="en-US"/>
        </w:rPr>
        <w:t>a</w:t>
      </w:r>
      <w:r w:rsidR="00461A5F" w:rsidRPr="006477C1">
        <w:rPr>
          <w:rFonts w:ascii="Times New Roman" w:eastAsia="MS Mincho" w:hAnsi="Times New Roman" w:cs="Times New Roman"/>
          <w:sz w:val="24"/>
          <w:szCs w:val="24"/>
          <w:lang w:val="en-US"/>
        </w:rPr>
        <w:t xml:space="preserve"> clear provision for the implementation</w:t>
      </w:r>
      <w:r w:rsidR="003B25E2" w:rsidRPr="006477C1">
        <w:rPr>
          <w:rFonts w:ascii="Times New Roman" w:eastAsia="MS Mincho" w:hAnsi="Times New Roman" w:cs="Times New Roman"/>
          <w:sz w:val="24"/>
          <w:szCs w:val="24"/>
          <w:lang w:val="en-US"/>
        </w:rPr>
        <w:t xml:space="preserve"> of</w:t>
      </w:r>
      <w:r w:rsidR="00461A5F" w:rsidRPr="006477C1">
        <w:rPr>
          <w:rFonts w:ascii="Times New Roman" w:eastAsia="MS Mincho" w:hAnsi="Times New Roman" w:cs="Times New Roman"/>
          <w:sz w:val="24"/>
          <w:szCs w:val="24"/>
          <w:lang w:val="en-US"/>
        </w:rPr>
        <w:t xml:space="preserve"> these two legal remedies by </w:t>
      </w:r>
      <w:r w:rsidR="003B25E2" w:rsidRPr="006477C1">
        <w:rPr>
          <w:rFonts w:ascii="Times New Roman" w:eastAsia="MS Mincho" w:hAnsi="Times New Roman" w:cs="Times New Roman"/>
          <w:sz w:val="24"/>
          <w:szCs w:val="24"/>
          <w:lang w:val="en-US"/>
        </w:rPr>
        <w:t xml:space="preserve">the </w:t>
      </w:r>
      <w:r w:rsidR="00461A5F" w:rsidRPr="006477C1">
        <w:rPr>
          <w:rFonts w:ascii="Times New Roman" w:eastAsia="MS Mincho" w:hAnsi="Times New Roman" w:cs="Times New Roman"/>
          <w:sz w:val="24"/>
          <w:szCs w:val="24"/>
          <w:lang w:val="en-US"/>
        </w:rPr>
        <w:t>KPCVA</w:t>
      </w:r>
      <w:r w:rsidR="00AF1311" w:rsidRPr="006477C1">
        <w:rPr>
          <w:rFonts w:ascii="Times New Roman" w:eastAsia="MS Mincho" w:hAnsi="Times New Roman" w:cs="Times New Roman"/>
          <w:sz w:val="24"/>
          <w:szCs w:val="24"/>
          <w:lang w:val="en-US"/>
        </w:rPr>
        <w:t>.</w:t>
      </w:r>
    </w:p>
    <w:p w:rsidR="005F09F8" w:rsidRPr="006477C1" w:rsidRDefault="00480597" w:rsidP="002064E3">
      <w:pPr>
        <w:spacing w:before="240"/>
        <w:jc w:val="both"/>
        <w:rPr>
          <w:rFonts w:ascii="Times New Roman" w:eastAsia="MS Mincho" w:hAnsi="Times New Roman" w:cs="Times New Roman"/>
          <w:sz w:val="24"/>
          <w:szCs w:val="24"/>
          <w:lang w:val="en-US"/>
        </w:rPr>
      </w:pPr>
      <w:r w:rsidRPr="006477C1">
        <w:rPr>
          <w:rFonts w:ascii="Times New Roman" w:eastAsia="MS Mincho" w:hAnsi="Times New Roman" w:cs="Times New Roman"/>
          <w:sz w:val="24"/>
          <w:szCs w:val="24"/>
          <w:lang w:val="en-US"/>
        </w:rPr>
        <w:t>With respect to the removal of the deadline for issuing sub-legal acts</w:t>
      </w:r>
      <w:r w:rsidR="00A1147E" w:rsidRPr="006477C1">
        <w:rPr>
          <w:rFonts w:ascii="Times New Roman" w:eastAsia="MS Mincho" w:hAnsi="Times New Roman" w:cs="Times New Roman"/>
          <w:sz w:val="24"/>
          <w:szCs w:val="24"/>
          <w:lang w:val="en-US"/>
        </w:rPr>
        <w:t xml:space="preserve"> </w:t>
      </w:r>
      <w:r w:rsidRPr="006477C1">
        <w:rPr>
          <w:rFonts w:ascii="Times New Roman" w:eastAsia="MS Mincho" w:hAnsi="Times New Roman" w:cs="Times New Roman"/>
          <w:sz w:val="24"/>
          <w:szCs w:val="24"/>
          <w:lang w:val="en-US"/>
        </w:rPr>
        <w:t>prescribed in article 30 of the Law,</w:t>
      </w:r>
      <w:r w:rsidR="00A1147E" w:rsidRPr="006477C1">
        <w:rPr>
          <w:rFonts w:ascii="Times New Roman" w:eastAsia="MS Mincho" w:hAnsi="Times New Roman" w:cs="Times New Roman"/>
          <w:sz w:val="24"/>
          <w:szCs w:val="24"/>
          <w:lang w:val="en-US"/>
        </w:rPr>
        <w:t xml:space="preserve"> </w:t>
      </w:r>
      <w:r w:rsidRPr="006477C1">
        <w:rPr>
          <w:rFonts w:ascii="Times New Roman" w:eastAsia="MS Mincho" w:hAnsi="Times New Roman" w:cs="Times New Roman"/>
          <w:sz w:val="24"/>
          <w:szCs w:val="24"/>
          <w:lang w:val="en-US"/>
        </w:rPr>
        <w:t>meeting this deadline constitutes a</w:t>
      </w:r>
      <w:r w:rsidR="007B051C" w:rsidRPr="006477C1">
        <w:rPr>
          <w:rFonts w:ascii="Times New Roman" w:eastAsia="MS Mincho" w:hAnsi="Times New Roman" w:cs="Times New Roman"/>
          <w:sz w:val="24"/>
          <w:szCs w:val="24"/>
          <w:lang w:val="en-US"/>
        </w:rPr>
        <w:t xml:space="preserve"> challenge</w:t>
      </w:r>
      <w:r w:rsidR="009276B3" w:rsidRPr="006477C1">
        <w:rPr>
          <w:rFonts w:ascii="Times New Roman" w:eastAsia="MS Mincho" w:hAnsi="Times New Roman" w:cs="Times New Roman"/>
          <w:sz w:val="24"/>
          <w:szCs w:val="24"/>
          <w:lang w:val="en-US"/>
        </w:rPr>
        <w:t>.</w:t>
      </w:r>
      <w:r w:rsidR="00A1147E" w:rsidRPr="006477C1">
        <w:rPr>
          <w:rFonts w:ascii="Times New Roman" w:eastAsia="MS Mincho" w:hAnsi="Times New Roman" w:cs="Times New Roman"/>
          <w:sz w:val="24"/>
          <w:szCs w:val="24"/>
          <w:lang w:val="en-US"/>
        </w:rPr>
        <w:t xml:space="preserve"> </w:t>
      </w:r>
      <w:r w:rsidR="007B051C" w:rsidRPr="006477C1">
        <w:rPr>
          <w:rFonts w:ascii="Times New Roman" w:eastAsia="MS Mincho" w:hAnsi="Times New Roman" w:cs="Times New Roman"/>
          <w:sz w:val="24"/>
          <w:szCs w:val="24"/>
          <w:lang w:val="en-US"/>
        </w:rPr>
        <w:t xml:space="preserve">In this </w:t>
      </w:r>
      <w:r w:rsidR="00E76168" w:rsidRPr="006477C1">
        <w:rPr>
          <w:rFonts w:ascii="Times New Roman" w:eastAsia="MS Mincho" w:hAnsi="Times New Roman" w:cs="Times New Roman"/>
          <w:sz w:val="24"/>
          <w:szCs w:val="24"/>
          <w:lang w:val="en-US"/>
        </w:rPr>
        <w:t>regard</w:t>
      </w:r>
      <w:r w:rsidR="007B051C" w:rsidRPr="006477C1">
        <w:rPr>
          <w:rFonts w:ascii="Times New Roman" w:eastAsia="MS Mincho" w:hAnsi="Times New Roman" w:cs="Times New Roman"/>
          <w:sz w:val="24"/>
          <w:szCs w:val="24"/>
          <w:lang w:val="en-US"/>
        </w:rPr>
        <w:t>, amending and</w:t>
      </w:r>
      <w:r w:rsidR="00E76168" w:rsidRPr="006477C1">
        <w:rPr>
          <w:rFonts w:ascii="Times New Roman" w:eastAsia="MS Mincho" w:hAnsi="Times New Roman" w:cs="Times New Roman"/>
          <w:sz w:val="24"/>
          <w:szCs w:val="24"/>
          <w:lang w:val="en-US"/>
        </w:rPr>
        <w:t xml:space="preserve"> </w:t>
      </w:r>
      <w:r w:rsidR="004B48BA" w:rsidRPr="006477C1">
        <w:rPr>
          <w:rFonts w:ascii="Times New Roman" w:eastAsia="MS Mincho" w:hAnsi="Times New Roman" w:cs="Times New Roman"/>
          <w:sz w:val="24"/>
          <w:szCs w:val="24"/>
          <w:lang w:val="en-US"/>
        </w:rPr>
        <w:t>supplementing the Law</w:t>
      </w:r>
      <w:r w:rsidR="007B051C" w:rsidRPr="006477C1">
        <w:rPr>
          <w:rFonts w:ascii="Times New Roman" w:eastAsia="MS Mincho" w:hAnsi="Times New Roman" w:cs="Times New Roman"/>
          <w:sz w:val="24"/>
          <w:szCs w:val="24"/>
          <w:lang w:val="en-US"/>
        </w:rPr>
        <w:t xml:space="preserve"> to remove the deadline for issuing the secondary legislation</w:t>
      </w:r>
      <w:r w:rsidR="00BC3932" w:rsidRPr="006477C1">
        <w:rPr>
          <w:rFonts w:ascii="Times New Roman" w:eastAsia="MS Mincho" w:hAnsi="Times New Roman" w:cs="Times New Roman"/>
          <w:sz w:val="24"/>
          <w:szCs w:val="24"/>
          <w:lang w:val="en-US"/>
        </w:rPr>
        <w:t xml:space="preserve">, </w:t>
      </w:r>
      <w:r w:rsidR="007B051C" w:rsidRPr="006477C1">
        <w:rPr>
          <w:rFonts w:ascii="Times New Roman" w:eastAsia="MS Mincho" w:hAnsi="Times New Roman" w:cs="Times New Roman"/>
          <w:sz w:val="24"/>
          <w:szCs w:val="24"/>
          <w:lang w:val="en-US"/>
        </w:rPr>
        <w:t xml:space="preserve">is necessary in order to facilitate the implementation of Law and good practice. </w:t>
      </w:r>
    </w:p>
    <w:p w:rsidR="00356B8C" w:rsidRPr="006477C1" w:rsidRDefault="007B051C" w:rsidP="002064E3">
      <w:pPr>
        <w:spacing w:before="240"/>
        <w:jc w:val="both"/>
        <w:rPr>
          <w:rFonts w:ascii="Times New Roman" w:eastAsia="MS Mincho" w:hAnsi="Times New Roman" w:cs="Times New Roman"/>
          <w:sz w:val="24"/>
          <w:szCs w:val="24"/>
          <w:lang w:val="en-US"/>
        </w:rPr>
      </w:pPr>
      <w:r w:rsidRPr="006477C1">
        <w:rPr>
          <w:rFonts w:ascii="Times New Roman" w:eastAsia="MS Mincho" w:hAnsi="Times New Roman" w:cs="Times New Roman"/>
          <w:sz w:val="24"/>
          <w:szCs w:val="24"/>
          <w:lang w:val="en-US"/>
        </w:rPr>
        <w:t xml:space="preserve">During </w:t>
      </w:r>
      <w:r w:rsidR="00670E33" w:rsidRPr="006477C1">
        <w:rPr>
          <w:rFonts w:ascii="Times New Roman" w:eastAsia="MS Mincho" w:hAnsi="Times New Roman" w:cs="Times New Roman"/>
          <w:sz w:val="24"/>
          <w:szCs w:val="24"/>
          <w:lang w:val="en-US"/>
        </w:rPr>
        <w:t>the implementation of L</w:t>
      </w:r>
      <w:r w:rsidRPr="006477C1">
        <w:rPr>
          <w:rFonts w:ascii="Times New Roman" w:eastAsia="MS Mincho" w:hAnsi="Times New Roman" w:cs="Times New Roman"/>
          <w:sz w:val="24"/>
          <w:szCs w:val="24"/>
          <w:lang w:val="en-US"/>
        </w:rPr>
        <w:t>aw it was also not</w:t>
      </w:r>
      <w:r w:rsidR="00670E33" w:rsidRPr="006477C1">
        <w:rPr>
          <w:rFonts w:ascii="Times New Roman" w:eastAsia="MS Mincho" w:hAnsi="Times New Roman" w:cs="Times New Roman"/>
          <w:sz w:val="24"/>
          <w:szCs w:val="24"/>
          <w:lang w:val="en-US"/>
        </w:rPr>
        <w:t>iced</w:t>
      </w:r>
      <w:r w:rsidRPr="006477C1">
        <w:rPr>
          <w:rFonts w:ascii="Times New Roman" w:eastAsia="MS Mincho" w:hAnsi="Times New Roman" w:cs="Times New Roman"/>
          <w:sz w:val="24"/>
          <w:szCs w:val="24"/>
          <w:lang w:val="en-US"/>
        </w:rPr>
        <w:t xml:space="preserve"> tha</w:t>
      </w:r>
      <w:r w:rsidR="00670E33" w:rsidRPr="006477C1">
        <w:rPr>
          <w:rFonts w:ascii="Times New Roman" w:eastAsia="MS Mincho" w:hAnsi="Times New Roman" w:cs="Times New Roman"/>
          <w:sz w:val="24"/>
          <w:szCs w:val="24"/>
          <w:lang w:val="en-US"/>
        </w:rPr>
        <w:t xml:space="preserve">t there </w:t>
      </w:r>
      <w:r w:rsidR="00356B8C" w:rsidRPr="006477C1">
        <w:rPr>
          <w:rFonts w:ascii="Times New Roman" w:eastAsia="MS Mincho" w:hAnsi="Times New Roman" w:cs="Times New Roman"/>
          <w:sz w:val="24"/>
          <w:szCs w:val="24"/>
          <w:lang w:val="en-US"/>
        </w:rPr>
        <w:t>were</w:t>
      </w:r>
      <w:r w:rsidR="00670E33" w:rsidRPr="006477C1">
        <w:rPr>
          <w:rFonts w:ascii="Times New Roman" w:eastAsia="MS Mincho" w:hAnsi="Times New Roman" w:cs="Times New Roman"/>
          <w:sz w:val="24"/>
          <w:szCs w:val="24"/>
          <w:lang w:val="en-US"/>
        </w:rPr>
        <w:t xml:space="preserve"> </w:t>
      </w:r>
      <w:r w:rsidR="00356B8C" w:rsidRPr="006477C1">
        <w:rPr>
          <w:rFonts w:ascii="Times New Roman" w:eastAsia="MS Mincho" w:hAnsi="Times New Roman" w:cs="Times New Roman"/>
          <w:sz w:val="24"/>
          <w:szCs w:val="24"/>
          <w:lang w:val="en-US"/>
        </w:rPr>
        <w:t xml:space="preserve">uncertainties </w:t>
      </w:r>
      <w:r w:rsidR="00670E33" w:rsidRPr="006477C1">
        <w:rPr>
          <w:rFonts w:ascii="Times New Roman" w:eastAsia="MS Mincho" w:hAnsi="Times New Roman" w:cs="Times New Roman"/>
          <w:sz w:val="24"/>
          <w:szCs w:val="24"/>
          <w:lang w:val="en-US"/>
        </w:rPr>
        <w:t xml:space="preserve">in the </w:t>
      </w:r>
      <w:r w:rsidR="00E80C81" w:rsidRPr="006477C1">
        <w:rPr>
          <w:rFonts w:ascii="Times New Roman" w:eastAsia="MS Mincho" w:hAnsi="Times New Roman" w:cs="Times New Roman"/>
          <w:sz w:val="24"/>
          <w:szCs w:val="24"/>
          <w:lang w:val="en-US"/>
        </w:rPr>
        <w:t>terms used, susch as</w:t>
      </w:r>
      <w:r w:rsidR="005F09F8" w:rsidRPr="006477C1">
        <w:rPr>
          <w:rFonts w:ascii="Times New Roman" w:eastAsia="MS Mincho" w:hAnsi="Times New Roman" w:cs="Times New Roman"/>
          <w:sz w:val="24"/>
          <w:szCs w:val="24"/>
          <w:lang w:val="en-US"/>
        </w:rPr>
        <w:t xml:space="preserve">: </w:t>
      </w:r>
      <w:r w:rsidR="00CE0D26" w:rsidRPr="006477C1">
        <w:rPr>
          <w:rFonts w:ascii="Times New Roman" w:eastAsia="MS Mincho" w:hAnsi="Times New Roman" w:cs="Times New Roman"/>
          <w:sz w:val="24"/>
          <w:szCs w:val="24"/>
          <w:lang w:val="en-US"/>
        </w:rPr>
        <w:t>“difference – gap and discrepancy/non-compliance”</w:t>
      </w:r>
      <w:r w:rsidR="002F1777">
        <w:rPr>
          <w:rFonts w:ascii="Times New Roman" w:eastAsia="MS Mincho" w:hAnsi="Times New Roman" w:cs="Times New Roman"/>
          <w:sz w:val="24"/>
          <w:szCs w:val="24"/>
          <w:lang w:val="en-US"/>
        </w:rPr>
        <w:t xml:space="preserve"> </w:t>
      </w:r>
      <w:r w:rsidR="00670E33" w:rsidRPr="006477C1">
        <w:rPr>
          <w:rFonts w:ascii="Times New Roman" w:eastAsia="MS Mincho" w:hAnsi="Times New Roman" w:cs="Times New Roman"/>
          <w:sz w:val="24"/>
          <w:szCs w:val="24"/>
          <w:lang w:val="en-US"/>
        </w:rPr>
        <w:t>that directly affect</w:t>
      </w:r>
      <w:r w:rsidR="009C2FD8" w:rsidRPr="006477C1">
        <w:rPr>
          <w:rFonts w:ascii="Times New Roman" w:eastAsia="MS Mincho" w:hAnsi="Times New Roman" w:cs="Times New Roman"/>
          <w:sz w:val="24"/>
          <w:szCs w:val="24"/>
          <w:lang w:val="en-US"/>
        </w:rPr>
        <w:t xml:space="preserve"> </w:t>
      </w:r>
      <w:r w:rsidR="00670E33" w:rsidRPr="006477C1">
        <w:rPr>
          <w:rFonts w:ascii="Times New Roman" w:eastAsia="MS Mincho" w:hAnsi="Times New Roman" w:cs="Times New Roman"/>
          <w:sz w:val="24"/>
          <w:szCs w:val="24"/>
          <w:lang w:val="en-US"/>
        </w:rPr>
        <w:t>the prolongation of processes and resolution of cases</w:t>
      </w:r>
      <w:r w:rsidR="005F09F8" w:rsidRPr="006477C1">
        <w:rPr>
          <w:rFonts w:ascii="Times New Roman" w:eastAsia="MS Mincho" w:hAnsi="Times New Roman" w:cs="Times New Roman"/>
          <w:sz w:val="24"/>
          <w:szCs w:val="24"/>
          <w:lang w:val="en-US"/>
        </w:rPr>
        <w:t>.</w:t>
      </w:r>
    </w:p>
    <w:p w:rsidR="000238EE" w:rsidRPr="006477C1" w:rsidRDefault="000238EE" w:rsidP="002064E3">
      <w:pPr>
        <w:spacing w:before="240"/>
        <w:jc w:val="both"/>
        <w:rPr>
          <w:rFonts w:ascii="Times New Roman" w:eastAsia="MS Mincho" w:hAnsi="Times New Roman" w:cs="Times New Roman"/>
          <w:sz w:val="24"/>
          <w:szCs w:val="24"/>
          <w:lang w:val="en-US"/>
        </w:rPr>
      </w:pPr>
      <w:r w:rsidRPr="006477C1">
        <w:rPr>
          <w:rFonts w:ascii="Times New Roman" w:eastAsia="MS Mincho" w:hAnsi="Times New Roman" w:cs="Times New Roman"/>
          <w:b/>
          <w:sz w:val="24"/>
          <w:szCs w:val="24"/>
          <w:lang w:val="en-US"/>
        </w:rPr>
        <w:t>Challenges that emerged in the National Strategy on Property Rights</w:t>
      </w:r>
      <w:r w:rsidRPr="006477C1">
        <w:rPr>
          <w:rFonts w:ascii="Times New Roman" w:eastAsia="MS Mincho" w:hAnsi="Times New Roman" w:cs="Times New Roman"/>
          <w:sz w:val="24"/>
          <w:szCs w:val="24"/>
          <w:lang w:val="en-US"/>
        </w:rPr>
        <w:t xml:space="preserve">. </w:t>
      </w:r>
    </w:p>
    <w:p w:rsidR="00D53E0A" w:rsidRPr="00DD7DC8" w:rsidRDefault="002D6809" w:rsidP="002064E3">
      <w:pPr>
        <w:spacing w:before="240"/>
        <w:jc w:val="both"/>
        <w:rPr>
          <w:rFonts w:ascii="Times New Roman" w:hAnsi="Times New Roman" w:cs="Times New Roman"/>
          <w:sz w:val="24"/>
          <w:szCs w:val="24"/>
          <w:lang w:val="en-US"/>
        </w:rPr>
      </w:pPr>
      <w:r w:rsidRPr="00DD7DC8">
        <w:rPr>
          <w:rFonts w:ascii="Times New Roman" w:eastAsia="MS Mincho" w:hAnsi="Times New Roman" w:cs="Times New Roman"/>
          <w:sz w:val="24"/>
          <w:szCs w:val="24"/>
          <w:lang w:val="en-US"/>
        </w:rPr>
        <w:t>Ba</w:t>
      </w:r>
      <w:r w:rsidR="000238EE" w:rsidRPr="00DD7DC8">
        <w:rPr>
          <w:rFonts w:ascii="Times New Roman" w:eastAsia="MS Mincho" w:hAnsi="Times New Roman" w:cs="Times New Roman"/>
          <w:sz w:val="24"/>
          <w:szCs w:val="24"/>
          <w:lang w:val="en-US"/>
        </w:rPr>
        <w:t>sed on the National Strategy on</w:t>
      </w:r>
      <w:r w:rsidR="00DF1FFB" w:rsidRPr="00DD7DC8">
        <w:rPr>
          <w:rFonts w:ascii="Times New Roman" w:eastAsia="MS Mincho" w:hAnsi="Times New Roman" w:cs="Times New Roman"/>
          <w:sz w:val="24"/>
          <w:szCs w:val="24"/>
          <w:lang w:val="en-US"/>
        </w:rPr>
        <w:t xml:space="preserve"> Property Rights and the Action Plan for its implementation</w:t>
      </w:r>
      <w:r w:rsidR="00900821" w:rsidRPr="00DD7DC8">
        <w:rPr>
          <w:rFonts w:ascii="Times New Roman" w:eastAsia="MS Mincho" w:hAnsi="Times New Roman" w:cs="Times New Roman"/>
          <w:sz w:val="24"/>
          <w:szCs w:val="24"/>
          <w:lang w:val="en-US"/>
        </w:rPr>
        <w:t>,</w:t>
      </w:r>
      <w:r w:rsidR="007E45B2" w:rsidRPr="00DD7DC8">
        <w:rPr>
          <w:rFonts w:ascii="Times New Roman" w:eastAsia="MS Mincho" w:hAnsi="Times New Roman" w:cs="Times New Roman"/>
          <w:sz w:val="24"/>
          <w:szCs w:val="24"/>
          <w:lang w:val="en-US"/>
        </w:rPr>
        <w:t xml:space="preserve"> </w:t>
      </w:r>
      <w:r w:rsidR="00980D39" w:rsidRPr="00DD7DC8">
        <w:rPr>
          <w:rFonts w:ascii="Times New Roman" w:eastAsia="MS Mincho" w:hAnsi="Times New Roman" w:cs="Times New Roman"/>
          <w:sz w:val="24"/>
          <w:szCs w:val="24"/>
          <w:lang w:val="en-US"/>
        </w:rPr>
        <w:t xml:space="preserve">it is </w:t>
      </w:r>
      <w:r w:rsidR="00736866" w:rsidRPr="00DD7DC8">
        <w:rPr>
          <w:rFonts w:ascii="Times New Roman" w:eastAsia="MS Mincho" w:hAnsi="Times New Roman" w:cs="Times New Roman"/>
          <w:sz w:val="24"/>
          <w:szCs w:val="24"/>
          <w:lang w:val="en-US"/>
        </w:rPr>
        <w:t>envisiged</w:t>
      </w:r>
      <w:r w:rsidR="00980D39" w:rsidRPr="00DD7DC8">
        <w:rPr>
          <w:rFonts w:ascii="Times New Roman" w:eastAsia="MS Mincho" w:hAnsi="Times New Roman" w:cs="Times New Roman"/>
          <w:sz w:val="24"/>
          <w:szCs w:val="24"/>
          <w:lang w:val="en-US"/>
        </w:rPr>
        <w:t xml:space="preserve"> to address</w:t>
      </w:r>
      <w:r w:rsidR="00DF1FFB" w:rsidRPr="00DD7DC8">
        <w:rPr>
          <w:rFonts w:ascii="Times New Roman" w:eastAsia="MS Mincho" w:hAnsi="Times New Roman" w:cs="Times New Roman"/>
          <w:sz w:val="24"/>
          <w:szCs w:val="24"/>
          <w:lang w:val="en-US"/>
        </w:rPr>
        <w:t xml:space="preserve"> the informality for the legal recognition of formal right</w:t>
      </w:r>
      <w:r w:rsidR="007D1502" w:rsidRPr="00DD7DC8">
        <w:rPr>
          <w:rFonts w:ascii="Times New Roman" w:eastAsia="MS Mincho" w:hAnsi="Times New Roman" w:cs="Times New Roman"/>
          <w:sz w:val="24"/>
          <w:szCs w:val="24"/>
          <w:lang w:val="en-US"/>
        </w:rPr>
        <w:t>s</w:t>
      </w:r>
      <w:r w:rsidR="00900821" w:rsidRPr="00DD7DC8">
        <w:rPr>
          <w:rFonts w:ascii="Times New Roman" w:eastAsia="MS Mincho" w:hAnsi="Times New Roman" w:cs="Times New Roman"/>
          <w:sz w:val="24"/>
          <w:szCs w:val="24"/>
          <w:lang w:val="en-US"/>
        </w:rPr>
        <w:t>,</w:t>
      </w:r>
      <w:r w:rsidR="00DF1FFB" w:rsidRPr="00DD7DC8">
        <w:rPr>
          <w:rFonts w:ascii="Times New Roman" w:eastAsia="MS Mincho" w:hAnsi="Times New Roman" w:cs="Times New Roman"/>
          <w:sz w:val="24"/>
          <w:szCs w:val="24"/>
          <w:lang w:val="en-US"/>
        </w:rPr>
        <w:t xml:space="preserve"> which is not regulated by </w:t>
      </w:r>
      <w:r w:rsidR="001E0DE7" w:rsidRPr="00DD7DC8">
        <w:rPr>
          <w:rFonts w:ascii="Times New Roman" w:eastAsia="MS Mincho" w:hAnsi="Times New Roman" w:cs="Times New Roman"/>
          <w:sz w:val="24"/>
          <w:szCs w:val="24"/>
          <w:lang w:val="en-US"/>
        </w:rPr>
        <w:t xml:space="preserve">the applicable </w:t>
      </w:r>
      <w:r w:rsidR="00A779FD" w:rsidRPr="00DD7DC8">
        <w:rPr>
          <w:rFonts w:ascii="Times New Roman" w:eastAsia="MS Mincho" w:hAnsi="Times New Roman" w:cs="Times New Roman"/>
          <w:sz w:val="24"/>
          <w:szCs w:val="24"/>
          <w:lang w:val="en-US"/>
        </w:rPr>
        <w:t>Law. The i</w:t>
      </w:r>
      <w:r w:rsidR="00DF1FFB" w:rsidRPr="00DD7DC8">
        <w:rPr>
          <w:rFonts w:ascii="Times New Roman" w:eastAsia="MS Mincho" w:hAnsi="Times New Roman" w:cs="Times New Roman"/>
          <w:sz w:val="24"/>
          <w:szCs w:val="24"/>
          <w:lang w:val="en-US"/>
        </w:rPr>
        <w:t xml:space="preserve">nstitutional capacities of </w:t>
      </w:r>
      <w:r w:rsidR="003F6B08" w:rsidRPr="00DD7DC8">
        <w:rPr>
          <w:rFonts w:ascii="Times New Roman" w:eastAsia="MS Mincho" w:hAnsi="Times New Roman" w:cs="Times New Roman"/>
          <w:sz w:val="24"/>
          <w:szCs w:val="24"/>
          <w:lang w:val="en-US"/>
        </w:rPr>
        <w:t xml:space="preserve">the </w:t>
      </w:r>
      <w:r w:rsidR="00DF1FFB" w:rsidRPr="00DD7DC8">
        <w:rPr>
          <w:rFonts w:ascii="Times New Roman" w:eastAsia="MS Mincho" w:hAnsi="Times New Roman" w:cs="Times New Roman"/>
          <w:sz w:val="24"/>
          <w:szCs w:val="24"/>
          <w:lang w:val="en-US"/>
        </w:rPr>
        <w:t>KPCVA</w:t>
      </w:r>
      <w:r w:rsidR="003363E3" w:rsidRPr="00DD7DC8">
        <w:rPr>
          <w:rFonts w:ascii="Times New Roman" w:hAnsi="Times New Roman" w:cs="Times New Roman"/>
          <w:sz w:val="24"/>
          <w:szCs w:val="24"/>
          <w:lang w:val="en-US"/>
        </w:rPr>
        <w:t>,</w:t>
      </w:r>
      <w:r w:rsidR="009F578C" w:rsidRPr="00DD7DC8">
        <w:rPr>
          <w:rFonts w:ascii="Times New Roman" w:hAnsi="Times New Roman" w:cs="Times New Roman"/>
          <w:sz w:val="24"/>
          <w:szCs w:val="24"/>
          <w:lang w:val="en-US"/>
        </w:rPr>
        <w:t xml:space="preserve"> </w:t>
      </w:r>
      <w:r w:rsidR="00DF1FFB" w:rsidRPr="00DD7DC8">
        <w:rPr>
          <w:rFonts w:ascii="Times New Roman" w:hAnsi="Times New Roman" w:cs="Times New Roman"/>
          <w:sz w:val="24"/>
          <w:szCs w:val="24"/>
          <w:lang w:val="en-US"/>
        </w:rPr>
        <w:t xml:space="preserve">effective and simple procedures and best practices could also be implemented in other </w:t>
      </w:r>
      <w:r w:rsidR="00D53E0A" w:rsidRPr="00DD7DC8">
        <w:rPr>
          <w:rFonts w:ascii="Times New Roman" w:hAnsi="Times New Roman" w:cs="Times New Roman"/>
          <w:sz w:val="24"/>
          <w:szCs w:val="24"/>
          <w:lang w:val="en-US"/>
        </w:rPr>
        <w:t xml:space="preserve">administrative </w:t>
      </w:r>
      <w:r w:rsidR="00DF1FFB" w:rsidRPr="00DD7DC8">
        <w:rPr>
          <w:rFonts w:ascii="Times New Roman" w:hAnsi="Times New Roman" w:cs="Times New Roman"/>
          <w:sz w:val="24"/>
          <w:szCs w:val="24"/>
          <w:lang w:val="en-US"/>
        </w:rPr>
        <w:t xml:space="preserve">procedures for a more effective resolution of the main reason of informality. </w:t>
      </w:r>
      <w:r w:rsidR="00537E47" w:rsidRPr="00DD7DC8">
        <w:rPr>
          <w:rFonts w:ascii="Times New Roman" w:hAnsi="Times New Roman" w:cs="Times New Roman"/>
          <w:sz w:val="24"/>
          <w:szCs w:val="24"/>
          <w:lang w:val="en-US"/>
        </w:rPr>
        <w:t xml:space="preserve">According to abovementioned documents it is </w:t>
      </w:r>
      <w:r w:rsidR="008062DD" w:rsidRPr="00DD7DC8">
        <w:rPr>
          <w:rFonts w:ascii="Times New Roman" w:hAnsi="Times New Roman" w:cs="Times New Roman"/>
          <w:sz w:val="24"/>
          <w:szCs w:val="24"/>
          <w:lang w:val="en-US"/>
        </w:rPr>
        <w:t>envisiged</w:t>
      </w:r>
      <w:r w:rsidR="00537E47" w:rsidRPr="00DD7DC8">
        <w:rPr>
          <w:rFonts w:ascii="Times New Roman" w:hAnsi="Times New Roman" w:cs="Times New Roman"/>
          <w:sz w:val="24"/>
          <w:szCs w:val="24"/>
          <w:lang w:val="en-US"/>
        </w:rPr>
        <w:t xml:space="preserve"> as</w:t>
      </w:r>
      <w:r w:rsidR="008062DD" w:rsidRPr="00DD7DC8">
        <w:rPr>
          <w:rFonts w:ascii="Times New Roman" w:hAnsi="Times New Roman" w:cs="Times New Roman"/>
          <w:sz w:val="24"/>
          <w:szCs w:val="24"/>
          <w:lang w:val="en-US"/>
        </w:rPr>
        <w:t xml:space="preserve"> an</w:t>
      </w:r>
      <w:r w:rsidR="00537E47" w:rsidRPr="00DD7DC8">
        <w:rPr>
          <w:rFonts w:ascii="Times New Roman" w:hAnsi="Times New Roman" w:cs="Times New Roman"/>
          <w:sz w:val="24"/>
          <w:szCs w:val="24"/>
          <w:lang w:val="en-US"/>
        </w:rPr>
        <w:t xml:space="preserve"> alternative </w:t>
      </w:r>
      <w:r w:rsidR="00537E47" w:rsidRPr="00DD7DC8">
        <w:rPr>
          <w:rFonts w:ascii="Times New Roman" w:eastAsia="MS Mincho" w:hAnsi="Times New Roman" w:cs="Times New Roman"/>
          <w:sz w:val="24"/>
          <w:szCs w:val="24"/>
          <w:lang w:val="en-US"/>
        </w:rPr>
        <w:t xml:space="preserve">to </w:t>
      </w:r>
      <w:r w:rsidR="008062DD" w:rsidRPr="00DD7DC8">
        <w:rPr>
          <w:rFonts w:ascii="Times New Roman" w:eastAsia="MS Mincho" w:hAnsi="Times New Roman" w:cs="Times New Roman"/>
          <w:sz w:val="24"/>
          <w:szCs w:val="24"/>
          <w:lang w:val="en-US"/>
        </w:rPr>
        <w:t>consider</w:t>
      </w:r>
      <w:r w:rsidR="00537E47" w:rsidRPr="00DD7DC8">
        <w:rPr>
          <w:rFonts w:ascii="Times New Roman" w:eastAsia="MS Mincho" w:hAnsi="Times New Roman" w:cs="Times New Roman"/>
          <w:sz w:val="24"/>
          <w:szCs w:val="24"/>
          <w:lang w:val="en-US"/>
        </w:rPr>
        <w:t xml:space="preserve"> the possibility that this action be performed by </w:t>
      </w:r>
      <w:r w:rsidR="00736866" w:rsidRPr="00DD7DC8">
        <w:rPr>
          <w:rFonts w:ascii="Times New Roman" w:eastAsia="MS Mincho" w:hAnsi="Times New Roman" w:cs="Times New Roman"/>
          <w:sz w:val="24"/>
          <w:szCs w:val="24"/>
          <w:lang w:val="en-US"/>
        </w:rPr>
        <w:t xml:space="preserve">the </w:t>
      </w:r>
      <w:r w:rsidR="00537E47" w:rsidRPr="00DD7DC8">
        <w:rPr>
          <w:rFonts w:ascii="Times New Roman" w:eastAsia="MS Mincho" w:hAnsi="Times New Roman" w:cs="Times New Roman"/>
          <w:sz w:val="24"/>
          <w:szCs w:val="24"/>
          <w:lang w:val="en-US"/>
        </w:rPr>
        <w:t xml:space="preserve">KPCVA as </w:t>
      </w:r>
      <w:r w:rsidR="00736866" w:rsidRPr="00DD7DC8">
        <w:rPr>
          <w:rFonts w:ascii="Times New Roman" w:eastAsia="MS Mincho" w:hAnsi="Times New Roman" w:cs="Times New Roman"/>
          <w:sz w:val="24"/>
          <w:szCs w:val="24"/>
          <w:lang w:val="en-US"/>
        </w:rPr>
        <w:t xml:space="preserve">an </w:t>
      </w:r>
      <w:r w:rsidR="00537E47" w:rsidRPr="00DD7DC8">
        <w:rPr>
          <w:rFonts w:ascii="Times New Roman" w:eastAsia="MS Mincho" w:hAnsi="Times New Roman" w:cs="Times New Roman"/>
          <w:sz w:val="24"/>
          <w:szCs w:val="24"/>
          <w:lang w:val="en-US"/>
        </w:rPr>
        <w:t xml:space="preserve">additional duty </w:t>
      </w:r>
      <w:r w:rsidR="00736866" w:rsidRPr="00DD7DC8">
        <w:rPr>
          <w:rFonts w:ascii="Times New Roman" w:hAnsi="Times New Roman" w:cs="Times New Roman"/>
          <w:sz w:val="24"/>
          <w:szCs w:val="24"/>
          <w:lang w:val="en-US"/>
        </w:rPr>
        <w:t>due to</w:t>
      </w:r>
      <w:r w:rsidR="00537E47" w:rsidRPr="00DD7DC8">
        <w:rPr>
          <w:rFonts w:ascii="Times New Roman" w:hAnsi="Times New Roman" w:cs="Times New Roman"/>
          <w:sz w:val="24"/>
          <w:szCs w:val="24"/>
          <w:lang w:val="en-US"/>
        </w:rPr>
        <w:t xml:space="preserve"> </w:t>
      </w:r>
      <w:r w:rsidR="00736866" w:rsidRPr="00DD7DC8">
        <w:rPr>
          <w:rFonts w:ascii="Times New Roman" w:hAnsi="Times New Roman" w:cs="Times New Roman"/>
          <w:sz w:val="24"/>
          <w:szCs w:val="24"/>
          <w:lang w:val="en-US"/>
        </w:rPr>
        <w:t>the</w:t>
      </w:r>
      <w:r w:rsidR="00537E47" w:rsidRPr="00DD7DC8">
        <w:rPr>
          <w:rFonts w:ascii="Times New Roman" w:hAnsi="Times New Roman" w:cs="Times New Roman"/>
          <w:sz w:val="24"/>
          <w:szCs w:val="24"/>
          <w:lang w:val="en-US"/>
        </w:rPr>
        <w:t xml:space="preserve"> experience and procedures installed in this institution</w:t>
      </w:r>
      <w:r w:rsidR="00D53E0A" w:rsidRPr="00DD7DC8">
        <w:rPr>
          <w:rFonts w:ascii="Times New Roman" w:hAnsi="Times New Roman" w:cs="Times New Roman"/>
          <w:sz w:val="24"/>
          <w:szCs w:val="24"/>
          <w:lang w:val="en-US"/>
        </w:rPr>
        <w:t>.</w:t>
      </w:r>
    </w:p>
    <w:p w:rsidR="00257781" w:rsidRPr="00DD7DC8" w:rsidRDefault="005F7005" w:rsidP="002064E3">
      <w:pPr>
        <w:spacing w:before="240"/>
        <w:jc w:val="both"/>
        <w:rPr>
          <w:rFonts w:ascii="Times New Roman" w:hAnsi="Times New Roman" w:cs="Times New Roman"/>
          <w:sz w:val="24"/>
          <w:szCs w:val="24"/>
          <w:lang w:val="en-US"/>
        </w:rPr>
      </w:pPr>
      <w:r w:rsidRPr="00DD7DC8">
        <w:rPr>
          <w:rFonts w:ascii="Times New Roman" w:hAnsi="Times New Roman" w:cs="Times New Roman"/>
          <w:sz w:val="24"/>
          <w:szCs w:val="24"/>
          <w:lang w:val="en-US"/>
        </w:rPr>
        <w:t>T</w:t>
      </w:r>
      <w:r w:rsidR="00D72F03" w:rsidRPr="00DD7DC8">
        <w:rPr>
          <w:rFonts w:ascii="Times New Roman" w:hAnsi="Times New Roman" w:cs="Times New Roman"/>
          <w:sz w:val="24"/>
          <w:szCs w:val="24"/>
          <w:lang w:val="en-US"/>
        </w:rPr>
        <w:t>he t</w:t>
      </w:r>
      <w:r w:rsidR="00F36DCD" w:rsidRPr="00DD7DC8">
        <w:rPr>
          <w:rFonts w:ascii="Times New Roman" w:hAnsi="Times New Roman" w:cs="Times New Roman"/>
          <w:sz w:val="24"/>
          <w:szCs w:val="24"/>
          <w:lang w:val="en-US"/>
        </w:rPr>
        <w:t xml:space="preserve">reatment of informality by </w:t>
      </w:r>
      <w:r w:rsidR="00113A80" w:rsidRPr="00DD7DC8">
        <w:rPr>
          <w:rFonts w:ascii="Times New Roman" w:hAnsi="Times New Roman" w:cs="Times New Roman"/>
          <w:sz w:val="24"/>
          <w:szCs w:val="24"/>
          <w:lang w:val="en-US"/>
        </w:rPr>
        <w:t xml:space="preserve">the </w:t>
      </w:r>
      <w:r w:rsidR="00F36DCD" w:rsidRPr="00DD7DC8">
        <w:rPr>
          <w:rFonts w:ascii="Times New Roman" w:hAnsi="Times New Roman" w:cs="Times New Roman"/>
          <w:sz w:val="24"/>
          <w:szCs w:val="24"/>
          <w:lang w:val="en-US"/>
        </w:rPr>
        <w:t xml:space="preserve">KPCVA would have been in the interest of </w:t>
      </w:r>
      <w:r w:rsidR="00113A80" w:rsidRPr="00DD7DC8">
        <w:rPr>
          <w:rFonts w:ascii="Times New Roman" w:hAnsi="Times New Roman" w:cs="Times New Roman"/>
          <w:sz w:val="24"/>
          <w:szCs w:val="24"/>
          <w:lang w:val="en-US"/>
        </w:rPr>
        <w:t xml:space="preserve">not only the </w:t>
      </w:r>
      <w:r w:rsidR="00F36DCD" w:rsidRPr="00DD7DC8">
        <w:rPr>
          <w:rFonts w:ascii="Times New Roman" w:hAnsi="Times New Roman" w:cs="Times New Roman"/>
          <w:sz w:val="24"/>
          <w:szCs w:val="24"/>
          <w:lang w:val="en-US"/>
        </w:rPr>
        <w:t xml:space="preserve">Kosovo Institutions but also </w:t>
      </w:r>
      <w:r w:rsidR="00F400F9" w:rsidRPr="00DD7DC8">
        <w:rPr>
          <w:rFonts w:ascii="Times New Roman" w:hAnsi="Times New Roman" w:cs="Times New Roman"/>
          <w:sz w:val="24"/>
          <w:szCs w:val="24"/>
          <w:lang w:val="en-US"/>
        </w:rPr>
        <w:t xml:space="preserve">the </w:t>
      </w:r>
      <w:r w:rsidR="00F36DCD" w:rsidRPr="00DD7DC8">
        <w:rPr>
          <w:rFonts w:ascii="Times New Roman" w:hAnsi="Times New Roman" w:cs="Times New Roman"/>
          <w:sz w:val="24"/>
          <w:szCs w:val="24"/>
          <w:lang w:val="en-US"/>
        </w:rPr>
        <w:t xml:space="preserve">Kosovo citizens because of the experience, </w:t>
      </w:r>
      <w:r w:rsidR="008F4360" w:rsidRPr="00DD7DC8">
        <w:rPr>
          <w:rFonts w:ascii="Times New Roman" w:hAnsi="Times New Roman" w:cs="Times New Roman"/>
          <w:sz w:val="24"/>
          <w:szCs w:val="24"/>
          <w:lang w:val="en-US"/>
        </w:rPr>
        <w:t>best</w:t>
      </w:r>
      <w:r w:rsidR="00F36DCD" w:rsidRPr="00DD7DC8">
        <w:rPr>
          <w:rFonts w:ascii="Times New Roman" w:hAnsi="Times New Roman" w:cs="Times New Roman"/>
          <w:sz w:val="24"/>
          <w:szCs w:val="24"/>
          <w:lang w:val="en-US"/>
        </w:rPr>
        <w:t xml:space="preserve"> practices, effective and </w:t>
      </w:r>
      <w:r w:rsidR="008F4360" w:rsidRPr="00DD7DC8">
        <w:rPr>
          <w:rFonts w:ascii="Times New Roman" w:hAnsi="Times New Roman" w:cs="Times New Roman"/>
          <w:sz w:val="24"/>
          <w:szCs w:val="24"/>
          <w:lang w:val="en-US"/>
        </w:rPr>
        <w:t xml:space="preserve">simple </w:t>
      </w:r>
      <w:r w:rsidR="00D72F03" w:rsidRPr="00DD7DC8">
        <w:rPr>
          <w:rFonts w:ascii="Times New Roman" w:hAnsi="Times New Roman" w:cs="Times New Roman"/>
          <w:sz w:val="24"/>
          <w:szCs w:val="24"/>
          <w:lang w:val="en-US"/>
        </w:rPr>
        <w:t>procedures installed</w:t>
      </w:r>
      <w:r w:rsidR="00F36DCD" w:rsidRPr="00DD7DC8">
        <w:rPr>
          <w:rFonts w:ascii="Times New Roman" w:hAnsi="Times New Roman" w:cs="Times New Roman"/>
          <w:sz w:val="24"/>
          <w:szCs w:val="24"/>
          <w:lang w:val="en-US"/>
        </w:rPr>
        <w:t xml:space="preserve"> by</w:t>
      </w:r>
      <w:r w:rsidR="008F4360" w:rsidRPr="00DD7DC8">
        <w:rPr>
          <w:rFonts w:ascii="Times New Roman" w:hAnsi="Times New Roman" w:cs="Times New Roman"/>
          <w:sz w:val="24"/>
          <w:szCs w:val="24"/>
          <w:lang w:val="en-US"/>
        </w:rPr>
        <w:t xml:space="preserve"> the </w:t>
      </w:r>
      <w:r w:rsidR="00F36DCD" w:rsidRPr="00DD7DC8">
        <w:rPr>
          <w:rFonts w:ascii="Times New Roman" w:hAnsi="Times New Roman" w:cs="Times New Roman"/>
          <w:sz w:val="24"/>
          <w:szCs w:val="24"/>
          <w:lang w:val="en-US"/>
        </w:rPr>
        <w:t>KPCVA</w:t>
      </w:r>
      <w:r w:rsidR="008F4360" w:rsidRPr="00DD7DC8">
        <w:rPr>
          <w:rFonts w:ascii="Times New Roman" w:hAnsi="Times New Roman" w:cs="Times New Roman"/>
          <w:sz w:val="24"/>
          <w:szCs w:val="24"/>
          <w:lang w:val="en-US"/>
        </w:rPr>
        <w:t xml:space="preserve"> </w:t>
      </w:r>
      <w:r w:rsidR="00573B48" w:rsidRPr="00DD7DC8">
        <w:rPr>
          <w:rFonts w:ascii="Times New Roman" w:hAnsi="Times New Roman" w:cs="Times New Roman"/>
          <w:sz w:val="24"/>
          <w:szCs w:val="24"/>
          <w:lang w:val="en-US"/>
        </w:rPr>
        <w:t xml:space="preserve">in dealing with </w:t>
      </w:r>
      <w:r w:rsidR="00D72F03" w:rsidRPr="00DD7DC8">
        <w:rPr>
          <w:rFonts w:ascii="Times New Roman" w:hAnsi="Times New Roman" w:cs="Times New Roman"/>
          <w:sz w:val="24"/>
          <w:szCs w:val="24"/>
          <w:lang w:val="en-US"/>
        </w:rPr>
        <w:t>property issues since after the war to date</w:t>
      </w:r>
      <w:r w:rsidR="006F2B38" w:rsidRPr="00DD7DC8">
        <w:rPr>
          <w:rFonts w:ascii="Times New Roman" w:hAnsi="Times New Roman" w:cs="Times New Roman"/>
          <w:sz w:val="24"/>
          <w:szCs w:val="24"/>
          <w:lang w:val="en-US"/>
        </w:rPr>
        <w:t xml:space="preserve">. </w:t>
      </w:r>
      <w:r w:rsidR="00D72F03" w:rsidRPr="00DD7DC8">
        <w:rPr>
          <w:rFonts w:ascii="Times New Roman" w:hAnsi="Times New Roman" w:cs="Times New Roman"/>
          <w:sz w:val="24"/>
          <w:szCs w:val="24"/>
          <w:lang w:val="en-US"/>
        </w:rPr>
        <w:t>Clear, transparent, efficient procedures</w:t>
      </w:r>
      <w:r w:rsidR="009B361A" w:rsidRPr="00DD7DC8">
        <w:rPr>
          <w:rFonts w:ascii="Times New Roman" w:hAnsi="Times New Roman" w:cs="Times New Roman"/>
          <w:sz w:val="24"/>
          <w:szCs w:val="24"/>
          <w:lang w:val="en-US"/>
        </w:rPr>
        <w:t>,</w:t>
      </w:r>
      <w:r w:rsidR="00D72F03" w:rsidRPr="00DD7DC8">
        <w:rPr>
          <w:rFonts w:ascii="Times New Roman" w:hAnsi="Times New Roman" w:cs="Times New Roman"/>
          <w:sz w:val="24"/>
          <w:szCs w:val="24"/>
          <w:lang w:val="en-US"/>
        </w:rPr>
        <w:t xml:space="preserve"> case </w:t>
      </w:r>
      <w:r w:rsidR="00860469" w:rsidRPr="00DD7DC8">
        <w:rPr>
          <w:rFonts w:ascii="Times New Roman" w:hAnsi="Times New Roman" w:cs="Times New Roman"/>
          <w:sz w:val="24"/>
          <w:szCs w:val="24"/>
          <w:lang w:val="en-US"/>
        </w:rPr>
        <w:t>handling</w:t>
      </w:r>
      <w:r w:rsidR="00D72F03" w:rsidRPr="00DD7DC8">
        <w:rPr>
          <w:rFonts w:ascii="Times New Roman" w:hAnsi="Times New Roman" w:cs="Times New Roman"/>
          <w:sz w:val="24"/>
          <w:szCs w:val="24"/>
          <w:lang w:val="en-US"/>
        </w:rPr>
        <w:t xml:space="preserve"> and the experience with parties would enable this function to be performed by </w:t>
      </w:r>
      <w:r w:rsidR="00860469" w:rsidRPr="00DD7DC8">
        <w:rPr>
          <w:rFonts w:ascii="Times New Roman" w:hAnsi="Times New Roman" w:cs="Times New Roman"/>
          <w:sz w:val="24"/>
          <w:szCs w:val="24"/>
          <w:lang w:val="en-US"/>
        </w:rPr>
        <w:t xml:space="preserve">the </w:t>
      </w:r>
      <w:r w:rsidR="00D72F03" w:rsidRPr="00DD7DC8">
        <w:rPr>
          <w:rFonts w:ascii="Times New Roman" w:hAnsi="Times New Roman" w:cs="Times New Roman"/>
          <w:sz w:val="24"/>
          <w:szCs w:val="24"/>
          <w:lang w:val="en-US"/>
        </w:rPr>
        <w:t xml:space="preserve">KPCVA with no need to establish another </w:t>
      </w:r>
      <w:r w:rsidR="0047177C" w:rsidRPr="00DD7DC8">
        <w:rPr>
          <w:rFonts w:ascii="Times New Roman" w:hAnsi="Times New Roman" w:cs="Times New Roman"/>
          <w:sz w:val="24"/>
          <w:szCs w:val="24"/>
          <w:lang w:val="en-US"/>
        </w:rPr>
        <w:t>institution tha</w:t>
      </w:r>
      <w:r w:rsidR="0099700A" w:rsidRPr="00DD7DC8">
        <w:rPr>
          <w:rFonts w:ascii="Times New Roman" w:hAnsi="Times New Roman" w:cs="Times New Roman"/>
          <w:sz w:val="24"/>
          <w:szCs w:val="24"/>
          <w:lang w:val="en-US"/>
        </w:rPr>
        <w:t xml:space="preserve">t </w:t>
      </w:r>
      <w:r w:rsidR="008A6D4C" w:rsidRPr="00DD7DC8">
        <w:rPr>
          <w:rFonts w:ascii="Times New Roman" w:hAnsi="Times New Roman" w:cs="Times New Roman"/>
          <w:sz w:val="24"/>
          <w:szCs w:val="24"/>
          <w:lang w:val="en-US"/>
        </w:rPr>
        <w:t>would have to</w:t>
      </w:r>
      <w:r w:rsidR="0099700A" w:rsidRPr="00DD7DC8">
        <w:rPr>
          <w:rFonts w:ascii="Times New Roman" w:hAnsi="Times New Roman" w:cs="Times New Roman"/>
          <w:sz w:val="24"/>
          <w:szCs w:val="24"/>
          <w:lang w:val="en-US"/>
        </w:rPr>
        <w:t xml:space="preserve"> start dealing with these</w:t>
      </w:r>
      <w:r w:rsidR="0047177C" w:rsidRPr="00DD7DC8">
        <w:rPr>
          <w:rFonts w:ascii="Times New Roman" w:hAnsi="Times New Roman" w:cs="Times New Roman"/>
          <w:sz w:val="24"/>
          <w:szCs w:val="24"/>
          <w:lang w:val="en-US"/>
        </w:rPr>
        <w:t xml:space="preserve"> procedures</w:t>
      </w:r>
      <w:r w:rsidR="008A6D4C" w:rsidRPr="00DD7DC8">
        <w:rPr>
          <w:rFonts w:ascii="Times New Roman" w:hAnsi="Times New Roman" w:cs="Times New Roman"/>
          <w:sz w:val="24"/>
          <w:szCs w:val="24"/>
          <w:lang w:val="en-US"/>
        </w:rPr>
        <w:t xml:space="preserve"> from the begining</w:t>
      </w:r>
      <w:r w:rsidR="006F2B38" w:rsidRPr="00DD7DC8">
        <w:rPr>
          <w:rFonts w:ascii="Times New Roman" w:hAnsi="Times New Roman" w:cs="Times New Roman"/>
          <w:sz w:val="24"/>
          <w:szCs w:val="24"/>
          <w:lang w:val="en-US"/>
        </w:rPr>
        <w:t xml:space="preserve">. </w:t>
      </w:r>
      <w:r w:rsidR="0047177C" w:rsidRPr="00DD7DC8">
        <w:rPr>
          <w:rFonts w:ascii="Times New Roman" w:hAnsi="Times New Roman" w:cs="Times New Roman"/>
          <w:sz w:val="24"/>
          <w:szCs w:val="24"/>
          <w:lang w:val="en-US"/>
        </w:rPr>
        <w:t xml:space="preserve">Furthermore, </w:t>
      </w:r>
      <w:r w:rsidR="0099700A" w:rsidRPr="00DD7DC8">
        <w:rPr>
          <w:rFonts w:ascii="Times New Roman" w:hAnsi="Times New Roman" w:cs="Times New Roman"/>
          <w:sz w:val="24"/>
          <w:szCs w:val="24"/>
          <w:lang w:val="en-US"/>
        </w:rPr>
        <w:t>the establishment of another</w:t>
      </w:r>
      <w:r w:rsidR="0047177C" w:rsidRPr="00DD7DC8">
        <w:rPr>
          <w:rFonts w:ascii="Times New Roman" w:hAnsi="Times New Roman" w:cs="Times New Roman"/>
          <w:sz w:val="24"/>
          <w:szCs w:val="24"/>
          <w:lang w:val="en-US"/>
        </w:rPr>
        <w:t xml:space="preserve"> institution</w:t>
      </w:r>
      <w:r w:rsidR="003A7AA6" w:rsidRPr="00DD7DC8">
        <w:rPr>
          <w:rFonts w:ascii="Times New Roman" w:hAnsi="Times New Roman" w:cs="Times New Roman"/>
          <w:sz w:val="24"/>
          <w:szCs w:val="24"/>
          <w:lang w:val="en-US"/>
        </w:rPr>
        <w:t>,</w:t>
      </w:r>
      <w:r w:rsidR="0099700A" w:rsidRPr="00DD7DC8">
        <w:rPr>
          <w:rFonts w:ascii="Times New Roman" w:hAnsi="Times New Roman" w:cs="Times New Roman"/>
          <w:sz w:val="24"/>
          <w:szCs w:val="24"/>
          <w:lang w:val="en-US"/>
        </w:rPr>
        <w:t xml:space="preserve"> </w:t>
      </w:r>
      <w:r w:rsidR="0047177C" w:rsidRPr="00DD7DC8">
        <w:rPr>
          <w:rFonts w:ascii="Times New Roman" w:hAnsi="Times New Roman" w:cs="Times New Roman"/>
          <w:sz w:val="24"/>
          <w:szCs w:val="24"/>
          <w:lang w:val="en-US"/>
        </w:rPr>
        <w:t xml:space="preserve">except </w:t>
      </w:r>
      <w:r w:rsidR="007A51F5" w:rsidRPr="00DD7DC8">
        <w:rPr>
          <w:rFonts w:ascii="Times New Roman" w:hAnsi="Times New Roman" w:cs="Times New Roman"/>
          <w:sz w:val="24"/>
          <w:szCs w:val="24"/>
          <w:lang w:val="en-US"/>
        </w:rPr>
        <w:t>delaying</w:t>
      </w:r>
      <w:r w:rsidR="0047177C" w:rsidRPr="00DD7DC8">
        <w:rPr>
          <w:rFonts w:ascii="Times New Roman" w:hAnsi="Times New Roman" w:cs="Times New Roman"/>
          <w:sz w:val="24"/>
          <w:szCs w:val="24"/>
          <w:lang w:val="en-US"/>
        </w:rPr>
        <w:t xml:space="preserve"> </w:t>
      </w:r>
      <w:r w:rsidR="007A51F5" w:rsidRPr="00DD7DC8">
        <w:rPr>
          <w:rFonts w:ascii="Times New Roman" w:hAnsi="Times New Roman" w:cs="Times New Roman"/>
          <w:sz w:val="24"/>
          <w:szCs w:val="24"/>
          <w:lang w:val="en-US"/>
        </w:rPr>
        <w:t>the treatment of</w:t>
      </w:r>
      <w:r w:rsidR="0047177C" w:rsidRPr="00DD7DC8">
        <w:rPr>
          <w:rFonts w:ascii="Times New Roman" w:hAnsi="Times New Roman" w:cs="Times New Roman"/>
          <w:sz w:val="24"/>
          <w:szCs w:val="24"/>
          <w:lang w:val="en-US"/>
        </w:rPr>
        <w:t xml:space="preserve"> this category</w:t>
      </w:r>
      <w:r w:rsidR="00665D0E" w:rsidRPr="00DD7DC8">
        <w:rPr>
          <w:rFonts w:ascii="Times New Roman" w:hAnsi="Times New Roman" w:cs="Times New Roman"/>
          <w:sz w:val="24"/>
          <w:szCs w:val="24"/>
          <w:lang w:val="en-US"/>
        </w:rPr>
        <w:t>, which has already been delayed</w:t>
      </w:r>
      <w:r w:rsidR="009A1EE1" w:rsidRPr="00DD7DC8">
        <w:rPr>
          <w:rFonts w:ascii="Times New Roman" w:hAnsi="Times New Roman" w:cs="Times New Roman"/>
          <w:sz w:val="24"/>
          <w:szCs w:val="24"/>
          <w:lang w:val="en-US"/>
        </w:rPr>
        <w:t xml:space="preserve"> too much</w:t>
      </w:r>
      <w:r w:rsidR="0047177C" w:rsidRPr="00DD7DC8">
        <w:rPr>
          <w:rFonts w:ascii="Times New Roman" w:hAnsi="Times New Roman" w:cs="Times New Roman"/>
          <w:sz w:val="24"/>
          <w:szCs w:val="24"/>
          <w:lang w:val="en-US"/>
        </w:rPr>
        <w:t>, would have a very high cost for the Kosovo</w:t>
      </w:r>
      <w:r w:rsidR="00C235EC" w:rsidRPr="00DD7DC8">
        <w:rPr>
          <w:rFonts w:ascii="Times New Roman" w:hAnsi="Times New Roman" w:cs="Times New Roman"/>
          <w:sz w:val="24"/>
          <w:szCs w:val="24"/>
          <w:lang w:val="en-US"/>
        </w:rPr>
        <w:t xml:space="preserve"> Budget in the financial aspect, and a</w:t>
      </w:r>
      <w:r w:rsidR="0047177C" w:rsidRPr="00DD7DC8">
        <w:rPr>
          <w:rFonts w:ascii="Times New Roman" w:hAnsi="Times New Roman" w:cs="Times New Roman"/>
          <w:sz w:val="24"/>
          <w:szCs w:val="24"/>
          <w:lang w:val="en-US"/>
        </w:rPr>
        <w:t xml:space="preserve">t the same time the uncertainty and obscurity of </w:t>
      </w:r>
      <w:r w:rsidR="0003789C" w:rsidRPr="00DD7DC8">
        <w:rPr>
          <w:rFonts w:ascii="Times New Roman" w:hAnsi="Times New Roman" w:cs="Times New Roman"/>
          <w:sz w:val="24"/>
          <w:szCs w:val="24"/>
          <w:lang w:val="en-US"/>
        </w:rPr>
        <w:t xml:space="preserve">the </w:t>
      </w:r>
      <w:r w:rsidR="0047177C" w:rsidRPr="00DD7DC8">
        <w:rPr>
          <w:rFonts w:ascii="Times New Roman" w:hAnsi="Times New Roman" w:cs="Times New Roman"/>
          <w:sz w:val="24"/>
          <w:szCs w:val="24"/>
          <w:lang w:val="en-US"/>
        </w:rPr>
        <w:t xml:space="preserve">property rights of this category </w:t>
      </w:r>
      <w:r w:rsidR="0003789C" w:rsidRPr="00DD7DC8">
        <w:rPr>
          <w:rFonts w:ascii="Times New Roman" w:hAnsi="Times New Roman" w:cs="Times New Roman"/>
          <w:sz w:val="24"/>
          <w:szCs w:val="24"/>
          <w:lang w:val="en-US"/>
        </w:rPr>
        <w:t>would</w:t>
      </w:r>
      <w:r w:rsidR="0047177C" w:rsidRPr="00DD7DC8">
        <w:rPr>
          <w:rFonts w:ascii="Times New Roman" w:hAnsi="Times New Roman" w:cs="Times New Roman"/>
          <w:sz w:val="24"/>
          <w:szCs w:val="24"/>
          <w:lang w:val="en-US"/>
        </w:rPr>
        <w:t xml:space="preserve"> continue for a long time</w:t>
      </w:r>
      <w:r w:rsidR="003A7AA6" w:rsidRPr="00DD7DC8">
        <w:rPr>
          <w:rFonts w:ascii="Times New Roman" w:hAnsi="Times New Roman" w:cs="Times New Roman"/>
          <w:sz w:val="24"/>
          <w:szCs w:val="24"/>
          <w:lang w:val="en-US"/>
        </w:rPr>
        <w:t>.</w:t>
      </w:r>
    </w:p>
    <w:p w:rsidR="006F2B38" w:rsidRPr="00DD7DC8" w:rsidRDefault="000F0844" w:rsidP="002064E3">
      <w:pPr>
        <w:spacing w:before="240"/>
        <w:jc w:val="both"/>
        <w:rPr>
          <w:rFonts w:ascii="Times New Roman" w:hAnsi="Times New Roman" w:cs="Times New Roman"/>
          <w:sz w:val="24"/>
          <w:szCs w:val="24"/>
          <w:lang w:val="en-US"/>
        </w:rPr>
      </w:pPr>
      <w:r w:rsidRPr="00DD7DC8">
        <w:rPr>
          <w:rFonts w:ascii="Times New Roman" w:hAnsi="Times New Roman" w:cs="Times New Roman"/>
          <w:sz w:val="24"/>
          <w:szCs w:val="24"/>
          <w:lang w:val="en-US"/>
        </w:rPr>
        <w:t xml:space="preserve">A potential establishment of another institution </w:t>
      </w:r>
      <w:r w:rsidR="00F22CDF" w:rsidRPr="00DD7DC8">
        <w:rPr>
          <w:rFonts w:ascii="Times New Roman" w:hAnsi="Times New Roman" w:cs="Times New Roman"/>
          <w:sz w:val="24"/>
          <w:szCs w:val="24"/>
          <w:lang w:val="en-US"/>
        </w:rPr>
        <w:t>other than</w:t>
      </w:r>
      <w:r w:rsidRPr="00DD7DC8">
        <w:rPr>
          <w:rFonts w:ascii="Times New Roman" w:hAnsi="Times New Roman" w:cs="Times New Roman"/>
          <w:sz w:val="24"/>
          <w:szCs w:val="24"/>
          <w:lang w:val="en-US"/>
        </w:rPr>
        <w:t xml:space="preserve"> the KPCVA would be an unnecessary </w:t>
      </w:r>
      <w:r w:rsidR="000259F2" w:rsidRPr="00DD7DC8">
        <w:rPr>
          <w:rFonts w:ascii="Times New Roman" w:hAnsi="Times New Roman" w:cs="Times New Roman"/>
          <w:sz w:val="24"/>
          <w:szCs w:val="24"/>
          <w:lang w:val="en-US"/>
        </w:rPr>
        <w:t xml:space="preserve">budget and bureaucratic </w:t>
      </w:r>
      <w:r w:rsidR="00BE7543" w:rsidRPr="00DD7DC8">
        <w:rPr>
          <w:rFonts w:ascii="Times New Roman" w:hAnsi="Times New Roman" w:cs="Times New Roman"/>
          <w:sz w:val="24"/>
          <w:szCs w:val="24"/>
          <w:lang w:val="en-US"/>
        </w:rPr>
        <w:t>burden</w:t>
      </w:r>
      <w:r w:rsidR="000259F2" w:rsidRPr="00DD7DC8">
        <w:rPr>
          <w:rFonts w:ascii="Times New Roman" w:hAnsi="Times New Roman" w:cs="Times New Roman"/>
          <w:sz w:val="24"/>
          <w:szCs w:val="24"/>
          <w:lang w:val="en-US"/>
        </w:rPr>
        <w:t xml:space="preserve"> for </w:t>
      </w:r>
      <w:r w:rsidR="00BE7543" w:rsidRPr="00DD7DC8">
        <w:rPr>
          <w:rFonts w:ascii="Times New Roman" w:hAnsi="Times New Roman" w:cs="Times New Roman"/>
          <w:sz w:val="24"/>
          <w:szCs w:val="24"/>
          <w:lang w:val="en-US"/>
        </w:rPr>
        <w:t xml:space="preserve">the </w:t>
      </w:r>
      <w:r w:rsidR="000259F2" w:rsidRPr="00DD7DC8">
        <w:rPr>
          <w:rFonts w:ascii="Times New Roman" w:hAnsi="Times New Roman" w:cs="Times New Roman"/>
          <w:sz w:val="24"/>
          <w:szCs w:val="24"/>
          <w:lang w:val="en-US"/>
        </w:rPr>
        <w:t xml:space="preserve">Kosovo institutions </w:t>
      </w:r>
      <w:r w:rsidR="00BE7543" w:rsidRPr="00DD7DC8">
        <w:rPr>
          <w:rFonts w:ascii="Times New Roman" w:hAnsi="Times New Roman" w:cs="Times New Roman"/>
          <w:sz w:val="24"/>
          <w:szCs w:val="24"/>
          <w:lang w:val="en-US"/>
        </w:rPr>
        <w:t>due to</w:t>
      </w:r>
      <w:r w:rsidR="000259F2" w:rsidRPr="00DD7DC8">
        <w:rPr>
          <w:rFonts w:ascii="Times New Roman" w:hAnsi="Times New Roman" w:cs="Times New Roman"/>
          <w:sz w:val="24"/>
          <w:szCs w:val="24"/>
          <w:lang w:val="en-US"/>
        </w:rPr>
        <w:t xml:space="preserve"> large investments and a long period of time </w:t>
      </w:r>
      <w:r w:rsidR="00BE7543" w:rsidRPr="00DD7DC8">
        <w:rPr>
          <w:rFonts w:ascii="Times New Roman" w:hAnsi="Times New Roman" w:cs="Times New Roman"/>
          <w:sz w:val="24"/>
          <w:szCs w:val="24"/>
          <w:lang w:val="en-US"/>
        </w:rPr>
        <w:t>to establish it</w:t>
      </w:r>
      <w:r w:rsidR="009B361A" w:rsidRPr="00DD7DC8">
        <w:rPr>
          <w:rFonts w:ascii="Times New Roman" w:hAnsi="Times New Roman" w:cs="Times New Roman"/>
          <w:sz w:val="24"/>
          <w:szCs w:val="24"/>
          <w:lang w:val="en-US"/>
        </w:rPr>
        <w:t xml:space="preserve">, </w:t>
      </w:r>
      <w:r w:rsidR="000259F2" w:rsidRPr="00DD7DC8">
        <w:rPr>
          <w:rFonts w:ascii="Times New Roman" w:hAnsi="Times New Roman" w:cs="Times New Roman"/>
          <w:sz w:val="24"/>
          <w:szCs w:val="24"/>
          <w:lang w:val="en-US"/>
        </w:rPr>
        <w:t>staff training</w:t>
      </w:r>
      <w:r w:rsidR="009B361A" w:rsidRPr="00DD7DC8">
        <w:rPr>
          <w:rFonts w:ascii="Times New Roman" w:hAnsi="Times New Roman" w:cs="Times New Roman"/>
          <w:sz w:val="24"/>
          <w:szCs w:val="24"/>
          <w:lang w:val="en-US"/>
        </w:rPr>
        <w:t xml:space="preserve">, </w:t>
      </w:r>
      <w:r w:rsidR="005B2D50" w:rsidRPr="00DD7DC8">
        <w:rPr>
          <w:rFonts w:ascii="Times New Roman" w:hAnsi="Times New Roman" w:cs="Times New Roman"/>
          <w:sz w:val="24"/>
          <w:szCs w:val="24"/>
          <w:lang w:val="en-US"/>
        </w:rPr>
        <w:t xml:space="preserve">human resources </w:t>
      </w:r>
      <w:r w:rsidR="000259F2" w:rsidRPr="00DD7DC8">
        <w:rPr>
          <w:rFonts w:ascii="Times New Roman" w:hAnsi="Times New Roman" w:cs="Times New Roman"/>
          <w:sz w:val="24"/>
          <w:szCs w:val="24"/>
          <w:lang w:val="en-US"/>
        </w:rPr>
        <w:t xml:space="preserve">capacity </w:t>
      </w:r>
      <w:r w:rsidR="000259F2" w:rsidRPr="00DD7DC8">
        <w:rPr>
          <w:rFonts w:ascii="Times New Roman" w:hAnsi="Times New Roman" w:cs="Times New Roman"/>
          <w:sz w:val="24"/>
          <w:szCs w:val="24"/>
          <w:lang w:val="en-US"/>
        </w:rPr>
        <w:lastRenderedPageBreak/>
        <w:t>building</w:t>
      </w:r>
      <w:r w:rsidR="00D858BF" w:rsidRPr="00DD7DC8">
        <w:rPr>
          <w:rFonts w:ascii="Times New Roman" w:hAnsi="Times New Roman" w:cs="Times New Roman"/>
          <w:sz w:val="24"/>
          <w:szCs w:val="24"/>
          <w:lang w:val="en-US"/>
        </w:rPr>
        <w:t xml:space="preserve"> and</w:t>
      </w:r>
      <w:r w:rsidR="000259F2" w:rsidRPr="00DD7DC8">
        <w:rPr>
          <w:rFonts w:ascii="Times New Roman" w:hAnsi="Times New Roman" w:cs="Times New Roman"/>
          <w:sz w:val="24"/>
          <w:szCs w:val="24"/>
          <w:lang w:val="en-US"/>
        </w:rPr>
        <w:t xml:space="preserve"> technical</w:t>
      </w:r>
      <w:r w:rsidR="00E27EE4" w:rsidRPr="00DD7DC8">
        <w:rPr>
          <w:rFonts w:ascii="Times New Roman" w:hAnsi="Times New Roman" w:cs="Times New Roman"/>
          <w:sz w:val="24"/>
          <w:szCs w:val="24"/>
          <w:lang w:val="en-US"/>
        </w:rPr>
        <w:t xml:space="preserve"> know-how</w:t>
      </w:r>
      <w:r w:rsidR="000259F2" w:rsidRPr="00DD7DC8">
        <w:rPr>
          <w:rFonts w:ascii="Times New Roman" w:hAnsi="Times New Roman" w:cs="Times New Roman"/>
          <w:sz w:val="24"/>
          <w:szCs w:val="24"/>
          <w:lang w:val="en-US"/>
        </w:rPr>
        <w:t xml:space="preserve">, creation of good practices that would take a lot of time and effort and above all, the option of establishing another institution would not guarantee a success </w:t>
      </w:r>
      <w:r w:rsidR="00767A31" w:rsidRPr="00DD7DC8">
        <w:rPr>
          <w:rFonts w:ascii="Times New Roman" w:hAnsi="Times New Roman" w:cs="Times New Roman"/>
          <w:sz w:val="24"/>
          <w:szCs w:val="24"/>
          <w:lang w:val="en-US"/>
        </w:rPr>
        <w:t xml:space="preserve">because of the lack of experience in treating disputes and property issues. </w:t>
      </w:r>
    </w:p>
    <w:p w:rsidR="005F7005" w:rsidRPr="00DD7DC8" w:rsidRDefault="0061597F" w:rsidP="002064E3">
      <w:pPr>
        <w:spacing w:before="240"/>
        <w:jc w:val="both"/>
        <w:rPr>
          <w:rFonts w:ascii="Times New Roman" w:hAnsi="Times New Roman" w:cs="Times New Roman"/>
          <w:color w:val="FFFFFF" w:themeColor="background1"/>
          <w:sz w:val="24"/>
          <w:szCs w:val="24"/>
          <w:lang w:val="en-US"/>
        </w:rPr>
      </w:pPr>
      <w:r w:rsidRPr="00DD7DC8">
        <w:rPr>
          <w:rFonts w:ascii="Times New Roman" w:hAnsi="Times New Roman" w:cs="Times New Roman"/>
          <w:sz w:val="24"/>
          <w:szCs w:val="24"/>
          <w:lang w:val="en-US"/>
        </w:rPr>
        <w:t xml:space="preserve">Another </w:t>
      </w:r>
      <w:r w:rsidR="00F25813" w:rsidRPr="00DD7DC8">
        <w:rPr>
          <w:rFonts w:ascii="Times New Roman" w:hAnsi="Times New Roman" w:cs="Times New Roman"/>
          <w:sz w:val="24"/>
          <w:szCs w:val="24"/>
          <w:lang w:val="en-US"/>
        </w:rPr>
        <w:t xml:space="preserve">additional </w:t>
      </w:r>
      <w:r w:rsidRPr="00DD7DC8">
        <w:rPr>
          <w:rFonts w:ascii="Times New Roman" w:hAnsi="Times New Roman" w:cs="Times New Roman"/>
          <w:sz w:val="24"/>
          <w:szCs w:val="24"/>
          <w:lang w:val="en-US"/>
        </w:rPr>
        <w:t xml:space="preserve">reason not less important for </w:t>
      </w:r>
      <w:r w:rsidR="00F25813" w:rsidRPr="00DD7DC8">
        <w:rPr>
          <w:rFonts w:ascii="Times New Roman" w:hAnsi="Times New Roman" w:cs="Times New Roman"/>
          <w:sz w:val="24"/>
          <w:szCs w:val="24"/>
          <w:lang w:val="en-US"/>
        </w:rPr>
        <w:t>vesting the KPCVA with</w:t>
      </w:r>
      <w:r w:rsidRPr="00DD7DC8">
        <w:rPr>
          <w:rFonts w:ascii="Times New Roman" w:hAnsi="Times New Roman" w:cs="Times New Roman"/>
          <w:sz w:val="24"/>
          <w:szCs w:val="24"/>
          <w:lang w:val="en-US"/>
        </w:rPr>
        <w:t xml:space="preserve"> competencies or mandate to deal with the informality would </w:t>
      </w:r>
      <w:r w:rsidR="008C27E6" w:rsidRPr="00DD7DC8">
        <w:rPr>
          <w:rFonts w:ascii="Times New Roman" w:hAnsi="Times New Roman" w:cs="Times New Roman"/>
          <w:sz w:val="24"/>
          <w:szCs w:val="24"/>
          <w:lang w:val="en-US"/>
        </w:rPr>
        <w:t>be</w:t>
      </w:r>
      <w:r w:rsidRPr="00DD7DC8">
        <w:rPr>
          <w:rFonts w:ascii="Times New Roman" w:hAnsi="Times New Roman" w:cs="Times New Roman"/>
          <w:sz w:val="24"/>
          <w:szCs w:val="24"/>
          <w:lang w:val="en-US"/>
        </w:rPr>
        <w:t xml:space="preserve"> the relation of this category of property issues with the current mandate of the KPCVA</w:t>
      </w:r>
      <w:r w:rsidR="00436B00" w:rsidRPr="00DD7DC8">
        <w:rPr>
          <w:rFonts w:ascii="Times New Roman" w:hAnsi="Times New Roman" w:cs="Times New Roman"/>
          <w:sz w:val="24"/>
          <w:szCs w:val="24"/>
          <w:lang w:val="en-US"/>
        </w:rPr>
        <w:t>,</w:t>
      </w:r>
      <w:r w:rsidRPr="00DD7DC8">
        <w:rPr>
          <w:rFonts w:ascii="Times New Roman" w:hAnsi="Times New Roman" w:cs="Times New Roman"/>
          <w:sz w:val="24"/>
          <w:szCs w:val="24"/>
          <w:lang w:val="en-US"/>
        </w:rPr>
        <w:t xml:space="preserve"> such comparison and verification of cadastral documents. In case the KPCVA would deal with the informality, where it is </w:t>
      </w:r>
      <w:r w:rsidR="00436B00" w:rsidRPr="00DD7DC8">
        <w:rPr>
          <w:rFonts w:ascii="Times New Roman" w:hAnsi="Times New Roman" w:cs="Times New Roman"/>
          <w:sz w:val="24"/>
          <w:szCs w:val="24"/>
          <w:lang w:val="en-US"/>
        </w:rPr>
        <w:t>considered</w:t>
      </w:r>
      <w:r w:rsidRPr="00DD7DC8">
        <w:rPr>
          <w:rFonts w:ascii="Times New Roman" w:hAnsi="Times New Roman" w:cs="Times New Roman"/>
          <w:sz w:val="24"/>
          <w:szCs w:val="24"/>
          <w:lang w:val="en-US"/>
        </w:rPr>
        <w:t xml:space="preserve"> that over 30% of properties in Kosovo belong to this category</w:t>
      </w:r>
      <w:r w:rsidR="00F37E7C" w:rsidRPr="00DD7DC8">
        <w:rPr>
          <w:rFonts w:ascii="Times New Roman" w:hAnsi="Times New Roman" w:cs="Times New Roman"/>
          <w:sz w:val="24"/>
          <w:szCs w:val="24"/>
          <w:lang w:val="en-US"/>
        </w:rPr>
        <w:t xml:space="preserve">, </w:t>
      </w:r>
      <w:r w:rsidRPr="00DD7DC8">
        <w:rPr>
          <w:rFonts w:ascii="Times New Roman" w:hAnsi="Times New Roman" w:cs="Times New Roman"/>
          <w:sz w:val="24"/>
          <w:szCs w:val="24"/>
          <w:lang w:val="en-US"/>
        </w:rPr>
        <w:t xml:space="preserve">these cases treated by </w:t>
      </w:r>
      <w:r w:rsidR="00436B00" w:rsidRPr="00DD7DC8">
        <w:rPr>
          <w:rFonts w:ascii="Times New Roman" w:hAnsi="Times New Roman" w:cs="Times New Roman"/>
          <w:sz w:val="24"/>
          <w:szCs w:val="24"/>
          <w:lang w:val="en-US"/>
        </w:rPr>
        <w:t xml:space="preserve">the </w:t>
      </w:r>
      <w:r w:rsidRPr="00DD7DC8">
        <w:rPr>
          <w:rFonts w:ascii="Times New Roman" w:hAnsi="Times New Roman" w:cs="Times New Roman"/>
          <w:sz w:val="24"/>
          <w:szCs w:val="24"/>
          <w:lang w:val="en-US"/>
        </w:rPr>
        <w:t xml:space="preserve">KPCVA would directly facilitate the </w:t>
      </w:r>
      <w:r w:rsidR="00F5203F" w:rsidRPr="00DD7DC8">
        <w:rPr>
          <w:rFonts w:ascii="Times New Roman" w:hAnsi="Times New Roman" w:cs="Times New Roman"/>
          <w:sz w:val="24"/>
          <w:szCs w:val="24"/>
          <w:lang w:val="en-US"/>
        </w:rPr>
        <w:t>reduction</w:t>
      </w:r>
      <w:r w:rsidRPr="00DD7DC8">
        <w:rPr>
          <w:rFonts w:ascii="Times New Roman" w:hAnsi="Times New Roman" w:cs="Times New Roman"/>
          <w:sz w:val="24"/>
          <w:szCs w:val="24"/>
          <w:lang w:val="en-US"/>
        </w:rPr>
        <w:t xml:space="preserve"> of </w:t>
      </w:r>
      <w:r w:rsidR="00312FFC" w:rsidRPr="00DD7DC8">
        <w:rPr>
          <w:rFonts w:ascii="Times New Roman" w:hAnsi="Times New Roman" w:cs="Times New Roman"/>
          <w:sz w:val="24"/>
          <w:szCs w:val="24"/>
          <w:lang w:val="en-US"/>
        </w:rPr>
        <w:t xml:space="preserve">the </w:t>
      </w:r>
      <w:r w:rsidRPr="00DD7DC8">
        <w:rPr>
          <w:rFonts w:ascii="Times New Roman" w:hAnsi="Times New Roman" w:cs="Times New Roman"/>
          <w:sz w:val="24"/>
          <w:szCs w:val="24"/>
          <w:lang w:val="en-US"/>
        </w:rPr>
        <w:t xml:space="preserve">number of cases </w:t>
      </w:r>
      <w:r w:rsidR="00D15CAF" w:rsidRPr="00DD7DC8">
        <w:rPr>
          <w:rFonts w:ascii="Times New Roman" w:hAnsi="Times New Roman" w:cs="Times New Roman"/>
          <w:sz w:val="24"/>
          <w:szCs w:val="24"/>
          <w:lang w:val="en-US"/>
        </w:rPr>
        <w:t xml:space="preserve">for comparison and verification that according to the </w:t>
      </w:r>
      <w:r w:rsidR="00312FFC" w:rsidRPr="00DD7DC8">
        <w:rPr>
          <w:rFonts w:ascii="Times New Roman" w:hAnsi="Times New Roman" w:cs="Times New Roman"/>
          <w:sz w:val="24"/>
          <w:szCs w:val="24"/>
          <w:lang w:val="en-US"/>
        </w:rPr>
        <w:t xml:space="preserve">applicable </w:t>
      </w:r>
      <w:r w:rsidR="00D15CAF" w:rsidRPr="00DD7DC8">
        <w:rPr>
          <w:rFonts w:ascii="Times New Roman" w:hAnsi="Times New Roman" w:cs="Times New Roman"/>
          <w:sz w:val="24"/>
          <w:szCs w:val="24"/>
          <w:lang w:val="en-US"/>
        </w:rPr>
        <w:t xml:space="preserve">Law should </w:t>
      </w:r>
      <w:r w:rsidR="00312FFC" w:rsidRPr="00DD7DC8">
        <w:rPr>
          <w:rFonts w:ascii="Times New Roman" w:hAnsi="Times New Roman" w:cs="Times New Roman"/>
          <w:sz w:val="24"/>
          <w:szCs w:val="24"/>
          <w:lang w:val="en-US"/>
        </w:rPr>
        <w:t xml:space="preserve">also </w:t>
      </w:r>
      <w:r w:rsidR="00D15CAF" w:rsidRPr="00DD7DC8">
        <w:rPr>
          <w:rFonts w:ascii="Times New Roman" w:hAnsi="Times New Roman" w:cs="Times New Roman"/>
          <w:sz w:val="24"/>
          <w:szCs w:val="24"/>
          <w:lang w:val="en-US"/>
        </w:rPr>
        <w:t xml:space="preserve">be treated by the KPCVA. In other </w:t>
      </w:r>
      <w:r w:rsidR="002440AC" w:rsidRPr="00DD7DC8">
        <w:rPr>
          <w:rFonts w:ascii="Times New Roman" w:hAnsi="Times New Roman" w:cs="Times New Roman"/>
          <w:sz w:val="24"/>
          <w:szCs w:val="24"/>
          <w:lang w:val="en-US"/>
        </w:rPr>
        <w:t>words</w:t>
      </w:r>
      <w:r w:rsidR="00D15CAF" w:rsidRPr="00DD7DC8">
        <w:rPr>
          <w:rFonts w:ascii="Times New Roman" w:hAnsi="Times New Roman" w:cs="Times New Roman"/>
          <w:sz w:val="24"/>
          <w:szCs w:val="24"/>
          <w:lang w:val="en-US"/>
        </w:rPr>
        <w:t xml:space="preserve">, the KPCVA could </w:t>
      </w:r>
      <w:r w:rsidR="007110E6" w:rsidRPr="00DD7DC8">
        <w:rPr>
          <w:rFonts w:ascii="Times New Roman" w:hAnsi="Times New Roman" w:cs="Times New Roman"/>
          <w:sz w:val="24"/>
          <w:szCs w:val="24"/>
          <w:lang w:val="en-US"/>
        </w:rPr>
        <w:t xml:space="preserve">greatly </w:t>
      </w:r>
      <w:r w:rsidR="00D15CAF" w:rsidRPr="00DD7DC8">
        <w:rPr>
          <w:rFonts w:ascii="Times New Roman" w:hAnsi="Times New Roman" w:cs="Times New Roman"/>
          <w:sz w:val="24"/>
          <w:szCs w:val="24"/>
          <w:lang w:val="en-US"/>
        </w:rPr>
        <w:t xml:space="preserve">reduce the </w:t>
      </w:r>
      <w:r w:rsidR="002440AC" w:rsidRPr="00DD7DC8">
        <w:rPr>
          <w:rFonts w:ascii="Times New Roman" w:hAnsi="Times New Roman" w:cs="Times New Roman"/>
          <w:sz w:val="24"/>
          <w:szCs w:val="24"/>
          <w:lang w:val="en-US"/>
        </w:rPr>
        <w:t xml:space="preserve">duplicate </w:t>
      </w:r>
      <w:r w:rsidR="00D15CAF" w:rsidRPr="00DD7DC8">
        <w:rPr>
          <w:rFonts w:ascii="Times New Roman" w:hAnsi="Times New Roman" w:cs="Times New Roman"/>
          <w:sz w:val="24"/>
          <w:szCs w:val="24"/>
          <w:lang w:val="en-US"/>
        </w:rPr>
        <w:t xml:space="preserve">work by dealing with informality as well as comparison and verification </w:t>
      </w:r>
      <w:r w:rsidR="00BB4BAB" w:rsidRPr="00DD7DC8">
        <w:rPr>
          <w:rFonts w:ascii="Times New Roman" w:hAnsi="Times New Roman" w:cs="Times New Roman"/>
          <w:sz w:val="24"/>
          <w:szCs w:val="24"/>
          <w:lang w:val="en-US"/>
        </w:rPr>
        <w:t>at</w:t>
      </w:r>
      <w:r w:rsidR="00D15CAF" w:rsidRPr="00DD7DC8">
        <w:rPr>
          <w:rFonts w:ascii="Times New Roman" w:hAnsi="Times New Roman" w:cs="Times New Roman"/>
          <w:sz w:val="24"/>
          <w:szCs w:val="24"/>
          <w:lang w:val="en-US"/>
        </w:rPr>
        <w:t xml:space="preserve"> the same time. </w:t>
      </w:r>
      <w:r w:rsidR="00152669" w:rsidRPr="00DD7DC8">
        <w:rPr>
          <w:rFonts w:ascii="Times New Roman" w:hAnsi="Times New Roman" w:cs="Times New Roman"/>
          <w:sz w:val="24"/>
          <w:szCs w:val="24"/>
          <w:lang w:val="en-US"/>
        </w:rPr>
        <w:t>In this</w:t>
      </w:r>
      <w:r w:rsidR="00BB4BAB" w:rsidRPr="00DD7DC8">
        <w:rPr>
          <w:rFonts w:ascii="Times New Roman" w:hAnsi="Times New Roman" w:cs="Times New Roman"/>
          <w:sz w:val="24"/>
          <w:szCs w:val="24"/>
          <w:lang w:val="en-US"/>
        </w:rPr>
        <w:t xml:space="preserve"> way</w:t>
      </w:r>
      <w:r w:rsidR="00152669" w:rsidRPr="00DD7DC8">
        <w:rPr>
          <w:rFonts w:ascii="Times New Roman" w:hAnsi="Times New Roman" w:cs="Times New Roman"/>
          <w:sz w:val="24"/>
          <w:szCs w:val="24"/>
          <w:lang w:val="en-US"/>
        </w:rPr>
        <w:t>,</w:t>
      </w:r>
      <w:r w:rsidR="00BB4BAB" w:rsidRPr="00DD7DC8">
        <w:rPr>
          <w:rFonts w:ascii="Times New Roman" w:hAnsi="Times New Roman" w:cs="Times New Roman"/>
          <w:sz w:val="24"/>
          <w:szCs w:val="24"/>
          <w:lang w:val="en-US"/>
        </w:rPr>
        <w:t xml:space="preserve"> additional </w:t>
      </w:r>
      <w:r w:rsidR="00152669" w:rsidRPr="00DD7DC8">
        <w:rPr>
          <w:rFonts w:ascii="Times New Roman" w:hAnsi="Times New Roman" w:cs="Times New Roman"/>
          <w:sz w:val="24"/>
          <w:szCs w:val="24"/>
          <w:lang w:val="en-US"/>
        </w:rPr>
        <w:t>costs</w:t>
      </w:r>
      <w:r w:rsidR="00BB4BAB" w:rsidRPr="00DD7DC8">
        <w:rPr>
          <w:rFonts w:ascii="Times New Roman" w:hAnsi="Times New Roman" w:cs="Times New Roman"/>
          <w:sz w:val="24"/>
          <w:szCs w:val="24"/>
          <w:lang w:val="en-US"/>
        </w:rPr>
        <w:t xml:space="preserve"> of the Kosovo Budget would </w:t>
      </w:r>
      <w:r w:rsidR="00685555" w:rsidRPr="00DD7DC8">
        <w:rPr>
          <w:rFonts w:ascii="Times New Roman" w:hAnsi="Times New Roman" w:cs="Times New Roman"/>
          <w:sz w:val="24"/>
          <w:szCs w:val="24"/>
          <w:lang w:val="en-US"/>
        </w:rPr>
        <w:t>be</w:t>
      </w:r>
      <w:r w:rsidR="00BB4BAB" w:rsidRPr="00DD7DC8">
        <w:rPr>
          <w:rFonts w:ascii="Times New Roman" w:hAnsi="Times New Roman" w:cs="Times New Roman"/>
          <w:sz w:val="24"/>
          <w:szCs w:val="24"/>
          <w:lang w:val="en-US"/>
        </w:rPr>
        <w:t xml:space="preserve"> avoided and at the same time the informality would </w:t>
      </w:r>
      <w:r w:rsidR="00685555" w:rsidRPr="00DD7DC8">
        <w:rPr>
          <w:rFonts w:ascii="Times New Roman" w:hAnsi="Times New Roman" w:cs="Times New Roman"/>
          <w:sz w:val="24"/>
          <w:szCs w:val="24"/>
          <w:lang w:val="en-US"/>
        </w:rPr>
        <w:t>be treated, and the comparison</w:t>
      </w:r>
      <w:r w:rsidR="00BB4BAB" w:rsidRPr="00DD7DC8">
        <w:rPr>
          <w:rFonts w:ascii="Times New Roman" w:hAnsi="Times New Roman" w:cs="Times New Roman"/>
          <w:sz w:val="24"/>
          <w:szCs w:val="24"/>
          <w:lang w:val="en-US"/>
        </w:rPr>
        <w:t xml:space="preserve"> and verification cases would </w:t>
      </w:r>
      <w:r w:rsidR="00685555" w:rsidRPr="00DD7DC8">
        <w:rPr>
          <w:rFonts w:ascii="Times New Roman" w:hAnsi="Times New Roman" w:cs="Times New Roman"/>
          <w:sz w:val="24"/>
          <w:szCs w:val="24"/>
          <w:lang w:val="en-US"/>
        </w:rPr>
        <w:t>be</w:t>
      </w:r>
      <w:r w:rsidR="00BB4BAB" w:rsidRPr="00DD7DC8">
        <w:rPr>
          <w:rFonts w:ascii="Times New Roman" w:hAnsi="Times New Roman" w:cs="Times New Roman"/>
          <w:sz w:val="24"/>
          <w:szCs w:val="24"/>
          <w:lang w:val="en-US"/>
        </w:rPr>
        <w:t xml:space="preserve"> reduced. </w:t>
      </w:r>
      <w:r w:rsidR="00685555" w:rsidRPr="00DD7DC8">
        <w:rPr>
          <w:rFonts w:ascii="Times New Roman" w:hAnsi="Times New Roman" w:cs="Times New Roman"/>
          <w:sz w:val="24"/>
          <w:szCs w:val="24"/>
          <w:lang w:val="en-US"/>
        </w:rPr>
        <w:t>Otherwise</w:t>
      </w:r>
      <w:r w:rsidR="00BB4BAB" w:rsidRPr="00DD7DC8">
        <w:rPr>
          <w:rFonts w:ascii="Times New Roman" w:hAnsi="Times New Roman" w:cs="Times New Roman"/>
          <w:sz w:val="24"/>
          <w:szCs w:val="24"/>
          <w:lang w:val="en-US"/>
        </w:rPr>
        <w:t xml:space="preserve">, all the cases treated by an institution other than </w:t>
      </w:r>
      <w:r w:rsidR="00132581" w:rsidRPr="00DD7DC8">
        <w:rPr>
          <w:rFonts w:ascii="Times New Roman" w:hAnsi="Times New Roman" w:cs="Times New Roman"/>
          <w:sz w:val="24"/>
          <w:szCs w:val="24"/>
          <w:lang w:val="en-US"/>
        </w:rPr>
        <w:t xml:space="preserve">the </w:t>
      </w:r>
      <w:r w:rsidR="00BB4BAB" w:rsidRPr="00DD7DC8">
        <w:rPr>
          <w:rFonts w:ascii="Times New Roman" w:hAnsi="Times New Roman" w:cs="Times New Roman"/>
          <w:sz w:val="24"/>
          <w:szCs w:val="24"/>
          <w:lang w:val="en-US"/>
        </w:rPr>
        <w:t xml:space="preserve">KPCVA could </w:t>
      </w:r>
      <w:r w:rsidR="00132581" w:rsidRPr="00DD7DC8">
        <w:rPr>
          <w:rFonts w:ascii="Times New Roman" w:hAnsi="Times New Roman" w:cs="Times New Roman"/>
          <w:sz w:val="24"/>
          <w:szCs w:val="24"/>
          <w:lang w:val="en-US"/>
        </w:rPr>
        <w:t>be</w:t>
      </w:r>
      <w:r w:rsidR="00BB4BAB" w:rsidRPr="00DD7DC8">
        <w:rPr>
          <w:rFonts w:ascii="Times New Roman" w:hAnsi="Times New Roman" w:cs="Times New Roman"/>
          <w:sz w:val="24"/>
          <w:szCs w:val="24"/>
          <w:lang w:val="en-US"/>
        </w:rPr>
        <w:t xml:space="preserve"> </w:t>
      </w:r>
      <w:r w:rsidR="0093575E" w:rsidRPr="00DD7DC8">
        <w:rPr>
          <w:rFonts w:ascii="Times New Roman" w:hAnsi="Times New Roman" w:cs="Times New Roman"/>
          <w:sz w:val="24"/>
          <w:szCs w:val="24"/>
          <w:lang w:val="en-US"/>
        </w:rPr>
        <w:t>subject t</w:t>
      </w:r>
      <w:r w:rsidR="00132581" w:rsidRPr="00DD7DC8">
        <w:rPr>
          <w:rFonts w:ascii="Times New Roman" w:hAnsi="Times New Roman" w:cs="Times New Roman"/>
          <w:sz w:val="24"/>
          <w:szCs w:val="24"/>
          <w:lang w:val="en-US"/>
        </w:rPr>
        <w:t xml:space="preserve">o comparison and verification by the </w:t>
      </w:r>
      <w:r w:rsidR="0093575E" w:rsidRPr="00DD7DC8">
        <w:rPr>
          <w:rFonts w:ascii="Times New Roman" w:hAnsi="Times New Roman" w:cs="Times New Roman"/>
          <w:sz w:val="24"/>
          <w:szCs w:val="24"/>
          <w:lang w:val="en-US"/>
        </w:rPr>
        <w:t>KPCVA</w:t>
      </w:r>
      <w:r w:rsidR="00647B20" w:rsidRPr="00DD7DC8">
        <w:rPr>
          <w:rFonts w:ascii="Times New Roman" w:hAnsi="Times New Roman" w:cs="Times New Roman"/>
          <w:sz w:val="24"/>
          <w:szCs w:val="24"/>
          <w:lang w:val="en-US"/>
        </w:rPr>
        <w:t>.</w:t>
      </w:r>
    </w:p>
    <w:p w:rsidR="00132581" w:rsidRPr="006477C1" w:rsidRDefault="00132581" w:rsidP="00132581">
      <w:pPr>
        <w:spacing w:before="240"/>
        <w:jc w:val="both"/>
        <w:rPr>
          <w:rFonts w:ascii="Times New Roman" w:eastAsia="MS Mincho" w:hAnsi="Times New Roman" w:cs="Times New Roman"/>
          <w:b/>
          <w:sz w:val="24"/>
          <w:szCs w:val="24"/>
          <w:lang w:val="en-US"/>
        </w:rPr>
      </w:pPr>
      <w:r w:rsidRPr="006477C1">
        <w:rPr>
          <w:rFonts w:ascii="Times New Roman" w:eastAsia="MS Mincho" w:hAnsi="Times New Roman" w:cs="Times New Roman"/>
          <w:b/>
          <w:sz w:val="24"/>
          <w:szCs w:val="24"/>
          <w:lang w:val="en-US"/>
        </w:rPr>
        <w:t>Current Policy</w:t>
      </w:r>
    </w:p>
    <w:p w:rsidR="00132581" w:rsidRPr="006477C1" w:rsidRDefault="00132581" w:rsidP="00132581">
      <w:pPr>
        <w:pStyle w:val="ListParagraph"/>
        <w:numPr>
          <w:ilvl w:val="0"/>
          <w:numId w:val="16"/>
        </w:numPr>
        <w:jc w:val="both"/>
        <w:rPr>
          <w:rFonts w:ascii="Times New Roman" w:hAnsi="Times New Roman" w:cs="Times New Roman"/>
          <w:sz w:val="24"/>
          <w:szCs w:val="24"/>
          <w:lang w:val="en-US"/>
        </w:rPr>
      </w:pPr>
      <w:r w:rsidRPr="006477C1">
        <w:rPr>
          <w:rFonts w:ascii="Times New Roman" w:hAnsi="Times New Roman" w:cs="Times New Roman"/>
          <w:sz w:val="24"/>
          <w:szCs w:val="24"/>
          <w:lang w:val="en-US"/>
        </w:rPr>
        <w:t xml:space="preserve">Pursuant to paragraphs 7 and 8 of Article 21 of the Law on KPCVA, the Agency shall continue </w:t>
      </w:r>
      <w:r w:rsidR="00EF1154" w:rsidRPr="006477C1">
        <w:rPr>
          <w:rFonts w:ascii="Times New Roman" w:hAnsi="Times New Roman" w:cs="Times New Roman"/>
          <w:sz w:val="24"/>
          <w:szCs w:val="24"/>
          <w:lang w:val="en-US"/>
        </w:rPr>
        <w:t>with the property</w:t>
      </w:r>
      <w:r w:rsidRPr="006477C1">
        <w:rPr>
          <w:rFonts w:ascii="Times New Roman" w:hAnsi="Times New Roman" w:cs="Times New Roman"/>
          <w:sz w:val="24"/>
          <w:szCs w:val="24"/>
          <w:lang w:val="en-US"/>
        </w:rPr>
        <w:t xml:space="preserve"> </w:t>
      </w:r>
      <w:r w:rsidR="00EF1154" w:rsidRPr="006477C1">
        <w:rPr>
          <w:rFonts w:ascii="Times New Roman" w:hAnsi="Times New Roman" w:cs="Times New Roman"/>
          <w:sz w:val="24"/>
          <w:szCs w:val="24"/>
          <w:lang w:val="en-US"/>
        </w:rPr>
        <w:t>administration</w:t>
      </w:r>
      <w:r w:rsidRPr="006477C1">
        <w:rPr>
          <w:rFonts w:ascii="Times New Roman" w:hAnsi="Times New Roman" w:cs="Times New Roman"/>
          <w:sz w:val="24"/>
          <w:szCs w:val="24"/>
          <w:lang w:val="en-US"/>
        </w:rPr>
        <w:t xml:space="preserve"> and implementation of the rental scheme no later than 18 months from the day this law enters into force. Within this deadline, the Agency shall be obliged to </w:t>
      </w:r>
      <w:r w:rsidR="00737A00" w:rsidRPr="006477C1">
        <w:rPr>
          <w:rFonts w:ascii="Times New Roman" w:hAnsi="Times New Roman" w:cs="Times New Roman"/>
          <w:sz w:val="24"/>
          <w:szCs w:val="24"/>
          <w:lang w:val="en-US"/>
        </w:rPr>
        <w:t>notify</w:t>
      </w:r>
      <w:r w:rsidRPr="006477C1">
        <w:rPr>
          <w:rFonts w:ascii="Times New Roman" w:hAnsi="Times New Roman" w:cs="Times New Roman"/>
          <w:sz w:val="24"/>
          <w:szCs w:val="24"/>
          <w:lang w:val="en-US"/>
        </w:rPr>
        <w:t xml:space="preserve"> all property right holders of the deadline for the administration and </w:t>
      </w:r>
      <w:r w:rsidR="006722E0" w:rsidRPr="006477C1">
        <w:rPr>
          <w:rFonts w:ascii="Times New Roman" w:hAnsi="Times New Roman" w:cs="Times New Roman"/>
          <w:sz w:val="24"/>
          <w:szCs w:val="24"/>
          <w:lang w:val="en-US"/>
        </w:rPr>
        <w:t xml:space="preserve">the deadline </w:t>
      </w:r>
      <w:r w:rsidR="0045370E" w:rsidRPr="006477C1">
        <w:rPr>
          <w:rFonts w:ascii="Times New Roman" w:hAnsi="Times New Roman" w:cs="Times New Roman"/>
          <w:sz w:val="24"/>
          <w:szCs w:val="24"/>
          <w:lang w:val="en-US"/>
        </w:rPr>
        <w:t>for</w:t>
      </w:r>
      <w:r w:rsidR="006722E0" w:rsidRPr="006477C1">
        <w:rPr>
          <w:rFonts w:ascii="Times New Roman" w:hAnsi="Times New Roman" w:cs="Times New Roman"/>
          <w:sz w:val="24"/>
          <w:szCs w:val="24"/>
          <w:lang w:val="en-US"/>
        </w:rPr>
        <w:t xml:space="preserve"> submit</w:t>
      </w:r>
      <w:r w:rsidR="0045370E" w:rsidRPr="006477C1">
        <w:rPr>
          <w:rFonts w:ascii="Times New Roman" w:hAnsi="Times New Roman" w:cs="Times New Roman"/>
          <w:sz w:val="24"/>
          <w:szCs w:val="24"/>
          <w:lang w:val="en-US"/>
        </w:rPr>
        <w:t>ting</w:t>
      </w:r>
      <w:r w:rsidR="006722E0" w:rsidRPr="006477C1">
        <w:rPr>
          <w:rFonts w:ascii="Times New Roman" w:hAnsi="Times New Roman" w:cs="Times New Roman"/>
          <w:sz w:val="24"/>
          <w:szCs w:val="24"/>
          <w:lang w:val="en-US"/>
        </w:rPr>
        <w:t xml:space="preserve"> a claim for repossession or case closure</w:t>
      </w:r>
      <w:r w:rsidR="0045370E" w:rsidRPr="006477C1">
        <w:rPr>
          <w:rFonts w:ascii="Times New Roman" w:hAnsi="Times New Roman" w:cs="Times New Roman"/>
          <w:sz w:val="24"/>
          <w:szCs w:val="24"/>
          <w:lang w:val="en-US"/>
        </w:rPr>
        <w:t>.</w:t>
      </w:r>
      <w:r w:rsidRPr="006477C1">
        <w:rPr>
          <w:rFonts w:ascii="Times New Roman" w:hAnsi="Times New Roman" w:cs="Times New Roman"/>
          <w:sz w:val="24"/>
          <w:szCs w:val="24"/>
          <w:lang w:val="en-US"/>
        </w:rPr>
        <w:t xml:space="preserve"> The agency </w:t>
      </w:r>
      <w:r w:rsidR="00C72942" w:rsidRPr="006477C1">
        <w:rPr>
          <w:rFonts w:ascii="Times New Roman" w:hAnsi="Times New Roman" w:cs="Times New Roman"/>
          <w:sz w:val="24"/>
          <w:szCs w:val="24"/>
          <w:lang w:val="en-US"/>
        </w:rPr>
        <w:t xml:space="preserve">has </w:t>
      </w:r>
      <w:r w:rsidRPr="006477C1">
        <w:rPr>
          <w:rFonts w:ascii="Times New Roman" w:hAnsi="Times New Roman" w:cs="Times New Roman"/>
          <w:sz w:val="24"/>
          <w:szCs w:val="24"/>
          <w:lang w:val="en-US"/>
        </w:rPr>
        <w:t xml:space="preserve">currently </w:t>
      </w:r>
      <w:r w:rsidR="00C72942" w:rsidRPr="006477C1">
        <w:rPr>
          <w:rFonts w:ascii="Times New Roman" w:hAnsi="Times New Roman" w:cs="Times New Roman"/>
          <w:sz w:val="24"/>
          <w:szCs w:val="24"/>
          <w:lang w:val="en-US"/>
        </w:rPr>
        <w:t>around</w:t>
      </w:r>
      <w:r w:rsidRPr="006477C1">
        <w:rPr>
          <w:rFonts w:ascii="Times New Roman" w:hAnsi="Times New Roman" w:cs="Times New Roman"/>
          <w:sz w:val="24"/>
          <w:szCs w:val="24"/>
          <w:lang w:val="en-US"/>
        </w:rPr>
        <w:t xml:space="preserve"> 12647 properties under administration and </w:t>
      </w:r>
      <w:r w:rsidR="00C72942" w:rsidRPr="006477C1">
        <w:rPr>
          <w:rFonts w:ascii="Times New Roman" w:hAnsi="Times New Roman" w:cs="Times New Roman"/>
          <w:sz w:val="24"/>
          <w:szCs w:val="24"/>
          <w:lang w:val="en-US"/>
        </w:rPr>
        <w:t>around</w:t>
      </w:r>
      <w:r w:rsidRPr="006477C1">
        <w:rPr>
          <w:rFonts w:ascii="Times New Roman" w:hAnsi="Times New Roman" w:cs="Times New Roman"/>
          <w:sz w:val="24"/>
          <w:szCs w:val="24"/>
          <w:lang w:val="en-US"/>
        </w:rPr>
        <w:t xml:space="preserve"> 4406 properties </w:t>
      </w:r>
      <w:r w:rsidR="00C72942" w:rsidRPr="006477C1">
        <w:rPr>
          <w:rFonts w:ascii="Times New Roman" w:hAnsi="Times New Roman" w:cs="Times New Roman"/>
          <w:sz w:val="24"/>
          <w:szCs w:val="24"/>
          <w:lang w:val="en-US"/>
        </w:rPr>
        <w:t>in</w:t>
      </w:r>
      <w:r w:rsidRPr="006477C1">
        <w:rPr>
          <w:rFonts w:ascii="Times New Roman" w:hAnsi="Times New Roman" w:cs="Times New Roman"/>
          <w:sz w:val="24"/>
          <w:szCs w:val="24"/>
          <w:lang w:val="en-US"/>
        </w:rPr>
        <w:t xml:space="preserve"> the rental scheme, of which 1010 are rented out. However, the necessary procedures for the </w:t>
      </w:r>
      <w:r w:rsidR="00623E8D" w:rsidRPr="006477C1">
        <w:rPr>
          <w:rFonts w:ascii="Times New Roman" w:hAnsi="Times New Roman" w:cs="Times New Roman"/>
          <w:sz w:val="24"/>
          <w:szCs w:val="24"/>
          <w:lang w:val="en-US"/>
        </w:rPr>
        <w:t>end</w:t>
      </w:r>
      <w:r w:rsidRPr="006477C1">
        <w:rPr>
          <w:rFonts w:ascii="Times New Roman" w:hAnsi="Times New Roman" w:cs="Times New Roman"/>
          <w:sz w:val="24"/>
          <w:szCs w:val="24"/>
          <w:lang w:val="en-US"/>
        </w:rPr>
        <w:t xml:space="preserve"> of administration have not started to </w:t>
      </w:r>
      <w:r w:rsidR="00623E8D" w:rsidRPr="006477C1">
        <w:rPr>
          <w:rFonts w:ascii="Times New Roman" w:hAnsi="Times New Roman" w:cs="Times New Roman"/>
          <w:sz w:val="24"/>
          <w:szCs w:val="24"/>
          <w:lang w:val="en-US"/>
        </w:rPr>
        <w:t xml:space="preserve">be </w:t>
      </w:r>
      <w:r w:rsidR="007207FC" w:rsidRPr="006477C1">
        <w:rPr>
          <w:rFonts w:ascii="Times New Roman" w:hAnsi="Times New Roman" w:cs="Times New Roman"/>
          <w:sz w:val="24"/>
          <w:szCs w:val="24"/>
          <w:lang w:val="en-US"/>
        </w:rPr>
        <w:t>applied</w:t>
      </w:r>
      <w:r w:rsidRPr="006477C1">
        <w:rPr>
          <w:rFonts w:ascii="Times New Roman" w:hAnsi="Times New Roman" w:cs="Times New Roman"/>
          <w:sz w:val="24"/>
          <w:szCs w:val="24"/>
          <w:lang w:val="en-US"/>
        </w:rPr>
        <w:t xml:space="preserve"> due to the delay in adopting the Administrative Instruction (Circular) No.07/2017 on Procedures, Requirements and Criteria for </w:t>
      </w:r>
      <w:r w:rsidR="007207FC" w:rsidRPr="006477C1">
        <w:rPr>
          <w:rFonts w:ascii="Times New Roman" w:hAnsi="Times New Roman" w:cs="Times New Roman"/>
          <w:sz w:val="24"/>
          <w:szCs w:val="24"/>
          <w:lang w:val="en-US"/>
        </w:rPr>
        <w:t>the End</w:t>
      </w:r>
      <w:r w:rsidRPr="006477C1">
        <w:rPr>
          <w:rFonts w:ascii="Times New Roman" w:hAnsi="Times New Roman" w:cs="Times New Roman"/>
          <w:sz w:val="24"/>
          <w:szCs w:val="24"/>
          <w:lang w:val="en-US"/>
        </w:rPr>
        <w:t xml:space="preserve"> of Administration of Properties under Administration and those included in the Rental Scheme.</w:t>
      </w:r>
    </w:p>
    <w:p w:rsidR="003D3A20" w:rsidRPr="006477C1" w:rsidRDefault="003D3A20" w:rsidP="003D3A20">
      <w:pPr>
        <w:pStyle w:val="ListParagraph"/>
        <w:ind w:left="360"/>
        <w:jc w:val="both"/>
        <w:rPr>
          <w:rFonts w:ascii="Times New Roman" w:hAnsi="Times New Roman" w:cs="Times New Roman"/>
          <w:sz w:val="24"/>
          <w:szCs w:val="24"/>
          <w:lang w:val="en-US"/>
        </w:rPr>
      </w:pPr>
    </w:p>
    <w:p w:rsidR="00132581" w:rsidRPr="006477C1" w:rsidRDefault="00132581" w:rsidP="00132581">
      <w:pPr>
        <w:pStyle w:val="ListParagraph"/>
        <w:numPr>
          <w:ilvl w:val="0"/>
          <w:numId w:val="16"/>
        </w:numPr>
        <w:jc w:val="both"/>
        <w:rPr>
          <w:rFonts w:ascii="Times New Roman" w:hAnsi="Times New Roman" w:cs="Times New Roman"/>
          <w:sz w:val="24"/>
          <w:szCs w:val="24"/>
          <w:lang w:val="en-US"/>
        </w:rPr>
      </w:pPr>
      <w:r w:rsidRPr="006477C1">
        <w:rPr>
          <w:rFonts w:ascii="Times New Roman" w:hAnsi="Times New Roman" w:cs="Times New Roman"/>
          <w:sz w:val="24"/>
          <w:szCs w:val="24"/>
          <w:lang w:val="en-US"/>
        </w:rPr>
        <w:t>Pursuant to paragraph 1 of Article 18 of the Law on KPCVA, one of the remedies for the implementation of judgments is the eviction, a remedy applie</w:t>
      </w:r>
      <w:r w:rsidR="002B71BF" w:rsidRPr="006477C1">
        <w:rPr>
          <w:rFonts w:ascii="Times New Roman" w:hAnsi="Times New Roman" w:cs="Times New Roman"/>
          <w:sz w:val="24"/>
          <w:szCs w:val="24"/>
          <w:lang w:val="en-US"/>
        </w:rPr>
        <w:t>d</w:t>
      </w:r>
      <w:r w:rsidRPr="006477C1">
        <w:rPr>
          <w:rFonts w:ascii="Times New Roman" w:hAnsi="Times New Roman" w:cs="Times New Roman"/>
          <w:sz w:val="24"/>
          <w:szCs w:val="24"/>
          <w:lang w:val="en-US"/>
        </w:rPr>
        <w:t xml:space="preserve"> upon the request of property right holders in cases of claims for repossession of property. According to the legislation in force, </w:t>
      </w:r>
      <w:r w:rsidR="00206070" w:rsidRPr="006477C1">
        <w:rPr>
          <w:rFonts w:ascii="Times New Roman" w:hAnsi="Times New Roman" w:cs="Times New Roman"/>
          <w:sz w:val="24"/>
          <w:szCs w:val="24"/>
          <w:lang w:val="en-US"/>
        </w:rPr>
        <w:t xml:space="preserve">the </w:t>
      </w:r>
      <w:r w:rsidRPr="006477C1">
        <w:rPr>
          <w:rFonts w:ascii="Times New Roman" w:hAnsi="Times New Roman" w:cs="Times New Roman"/>
          <w:sz w:val="24"/>
          <w:szCs w:val="24"/>
          <w:lang w:val="en-US"/>
        </w:rPr>
        <w:t xml:space="preserve">KPCVA </w:t>
      </w:r>
      <w:r w:rsidR="00206070" w:rsidRPr="006477C1">
        <w:rPr>
          <w:rFonts w:ascii="Times New Roman" w:hAnsi="Times New Roman" w:cs="Times New Roman"/>
          <w:sz w:val="24"/>
          <w:szCs w:val="24"/>
          <w:lang w:val="en-US"/>
        </w:rPr>
        <w:t>executes</w:t>
      </w:r>
      <w:r w:rsidRPr="006477C1">
        <w:rPr>
          <w:rFonts w:ascii="Times New Roman" w:hAnsi="Times New Roman" w:cs="Times New Roman"/>
          <w:sz w:val="24"/>
          <w:szCs w:val="24"/>
          <w:lang w:val="en-US"/>
        </w:rPr>
        <w:t xml:space="preserve"> ex-officio </w:t>
      </w:r>
      <w:r w:rsidR="00206070" w:rsidRPr="006477C1">
        <w:rPr>
          <w:rFonts w:ascii="Times New Roman" w:hAnsi="Times New Roman" w:cs="Times New Roman"/>
          <w:sz w:val="24"/>
          <w:szCs w:val="24"/>
          <w:lang w:val="en-US"/>
        </w:rPr>
        <w:t xml:space="preserve">eviction </w:t>
      </w:r>
      <w:r w:rsidR="008531AB" w:rsidRPr="006477C1">
        <w:rPr>
          <w:rFonts w:ascii="Times New Roman" w:hAnsi="Times New Roman" w:cs="Times New Roman"/>
          <w:sz w:val="24"/>
          <w:szCs w:val="24"/>
          <w:lang w:val="en-US"/>
        </w:rPr>
        <w:t>in cases where</w:t>
      </w:r>
      <w:r w:rsidRPr="006477C1">
        <w:rPr>
          <w:rFonts w:ascii="Times New Roman" w:hAnsi="Times New Roman" w:cs="Times New Roman"/>
          <w:sz w:val="24"/>
          <w:szCs w:val="24"/>
          <w:lang w:val="en-US"/>
        </w:rPr>
        <w:t xml:space="preserve"> a property is under the KPCVA </w:t>
      </w:r>
      <w:r w:rsidR="00C17ECA" w:rsidRPr="006477C1">
        <w:rPr>
          <w:rFonts w:ascii="Times New Roman" w:hAnsi="Times New Roman" w:cs="Times New Roman"/>
          <w:sz w:val="24"/>
          <w:szCs w:val="24"/>
          <w:lang w:val="en-US"/>
        </w:rPr>
        <w:t xml:space="preserve">administration </w:t>
      </w:r>
      <w:r w:rsidRPr="006477C1">
        <w:rPr>
          <w:rFonts w:ascii="Times New Roman" w:hAnsi="Times New Roman" w:cs="Times New Roman"/>
          <w:sz w:val="24"/>
          <w:szCs w:val="24"/>
          <w:lang w:val="en-US"/>
        </w:rPr>
        <w:t xml:space="preserve">or in the Rental Scheme and </w:t>
      </w:r>
      <w:r w:rsidR="00C17ECA" w:rsidRPr="006477C1">
        <w:rPr>
          <w:rFonts w:ascii="Times New Roman" w:hAnsi="Times New Roman" w:cs="Times New Roman"/>
          <w:sz w:val="24"/>
          <w:szCs w:val="24"/>
          <w:lang w:val="en-US"/>
        </w:rPr>
        <w:t>where</w:t>
      </w:r>
      <w:r w:rsidRPr="006477C1">
        <w:rPr>
          <w:rFonts w:ascii="Times New Roman" w:hAnsi="Times New Roman" w:cs="Times New Roman"/>
          <w:sz w:val="24"/>
          <w:szCs w:val="24"/>
          <w:lang w:val="en-US"/>
        </w:rPr>
        <w:t xml:space="preserve"> the same is occupied. In all eviction cases with a claim for repossession of property by property right holders under Article 19 of the Law, if the property is reoccupied within seventy-two</w:t>
      </w:r>
      <w:r w:rsidR="00334A80" w:rsidRPr="006477C1">
        <w:rPr>
          <w:rFonts w:ascii="Times New Roman" w:hAnsi="Times New Roman" w:cs="Times New Roman"/>
          <w:sz w:val="24"/>
          <w:szCs w:val="24"/>
          <w:lang w:val="en-US"/>
        </w:rPr>
        <w:t xml:space="preserve"> (72) hours</w:t>
      </w:r>
      <w:r w:rsidRPr="006477C1">
        <w:rPr>
          <w:rFonts w:ascii="Times New Roman" w:hAnsi="Times New Roman" w:cs="Times New Roman"/>
          <w:sz w:val="24"/>
          <w:szCs w:val="24"/>
          <w:lang w:val="en-US"/>
        </w:rPr>
        <w:t xml:space="preserve"> after the execution of an eviction order and upon notice by the claimant that his/her property has been re-occupied,</w:t>
      </w:r>
      <w:r w:rsidR="00D6710C" w:rsidRPr="006477C1">
        <w:rPr>
          <w:rFonts w:ascii="Times New Roman" w:hAnsi="Times New Roman" w:cs="Times New Roman"/>
          <w:sz w:val="24"/>
          <w:szCs w:val="24"/>
          <w:lang w:val="en-US"/>
        </w:rPr>
        <w:t xml:space="preserve"> the</w:t>
      </w:r>
      <w:r w:rsidRPr="006477C1">
        <w:rPr>
          <w:rFonts w:ascii="Times New Roman" w:hAnsi="Times New Roman" w:cs="Times New Roman"/>
          <w:sz w:val="24"/>
          <w:szCs w:val="24"/>
          <w:lang w:val="en-US"/>
        </w:rPr>
        <w:t xml:space="preserve"> KPCVA </w:t>
      </w:r>
      <w:r w:rsidR="00D6710C" w:rsidRPr="006477C1">
        <w:rPr>
          <w:rFonts w:ascii="Times New Roman" w:hAnsi="Times New Roman" w:cs="Times New Roman"/>
          <w:sz w:val="24"/>
          <w:szCs w:val="24"/>
          <w:lang w:val="en-US"/>
        </w:rPr>
        <w:t>shall</w:t>
      </w:r>
      <w:r w:rsidRPr="006477C1">
        <w:rPr>
          <w:rFonts w:ascii="Times New Roman" w:hAnsi="Times New Roman" w:cs="Times New Roman"/>
          <w:sz w:val="24"/>
          <w:szCs w:val="24"/>
          <w:lang w:val="en-US"/>
        </w:rPr>
        <w:t xml:space="preserve"> re-execute it once again by re-evicting the occupant, based on the newly issued eviction warrant. Under paragraph 7 of the same article, for any subsequent occupation of the same property, </w:t>
      </w:r>
      <w:r w:rsidR="009805EC" w:rsidRPr="006477C1">
        <w:rPr>
          <w:rFonts w:ascii="Times New Roman" w:hAnsi="Times New Roman" w:cs="Times New Roman"/>
          <w:sz w:val="24"/>
          <w:szCs w:val="24"/>
          <w:lang w:val="en-US"/>
        </w:rPr>
        <w:t xml:space="preserve">the </w:t>
      </w:r>
      <w:r w:rsidRPr="006477C1">
        <w:rPr>
          <w:rFonts w:ascii="Times New Roman" w:hAnsi="Times New Roman" w:cs="Times New Roman"/>
          <w:sz w:val="24"/>
          <w:szCs w:val="24"/>
          <w:lang w:val="en-US"/>
        </w:rPr>
        <w:t xml:space="preserve">KPCVA </w:t>
      </w:r>
      <w:r w:rsidR="009805EC" w:rsidRPr="006477C1">
        <w:rPr>
          <w:rFonts w:ascii="Times New Roman" w:hAnsi="Times New Roman" w:cs="Times New Roman"/>
          <w:sz w:val="24"/>
          <w:szCs w:val="24"/>
          <w:lang w:val="en-US"/>
        </w:rPr>
        <w:t>has no</w:t>
      </w:r>
      <w:r w:rsidRPr="006477C1">
        <w:rPr>
          <w:rFonts w:ascii="Times New Roman" w:hAnsi="Times New Roman" w:cs="Times New Roman"/>
          <w:sz w:val="24"/>
          <w:szCs w:val="24"/>
          <w:lang w:val="en-US"/>
        </w:rPr>
        <w:t xml:space="preserve"> further jurisdiction.</w:t>
      </w:r>
    </w:p>
    <w:p w:rsidR="00132581" w:rsidRPr="006477C1" w:rsidRDefault="00132581" w:rsidP="00132581">
      <w:pPr>
        <w:pStyle w:val="ListParagraph"/>
        <w:rPr>
          <w:rFonts w:ascii="Times New Roman" w:hAnsi="Times New Roman" w:cs="Times New Roman"/>
          <w:sz w:val="24"/>
          <w:szCs w:val="24"/>
          <w:lang w:val="en-US"/>
        </w:rPr>
      </w:pPr>
    </w:p>
    <w:p w:rsidR="00132581" w:rsidRPr="006477C1" w:rsidRDefault="00132581" w:rsidP="00132581">
      <w:pPr>
        <w:pStyle w:val="ListParagraph"/>
        <w:numPr>
          <w:ilvl w:val="0"/>
          <w:numId w:val="16"/>
        </w:numPr>
        <w:jc w:val="both"/>
        <w:rPr>
          <w:rFonts w:ascii="Times New Roman" w:hAnsi="Times New Roman" w:cs="Times New Roman"/>
          <w:sz w:val="24"/>
          <w:szCs w:val="24"/>
          <w:lang w:val="en-US"/>
        </w:rPr>
      </w:pPr>
      <w:r w:rsidRPr="006477C1">
        <w:rPr>
          <w:rFonts w:ascii="Times New Roman" w:hAnsi="Times New Roman" w:cs="Times New Roman"/>
          <w:sz w:val="24"/>
          <w:szCs w:val="24"/>
          <w:lang w:val="en-US"/>
        </w:rPr>
        <w:t xml:space="preserve">Regarding the implementation of HPCC decisions related to the compensation scheme under Article 22, the KPCVA did not implement this scheme in the absence of funds. </w:t>
      </w:r>
      <w:r w:rsidR="00C42097" w:rsidRPr="006477C1">
        <w:rPr>
          <w:rFonts w:ascii="Times New Roman" w:hAnsi="Times New Roman" w:cs="Times New Roman"/>
          <w:sz w:val="24"/>
          <w:szCs w:val="24"/>
          <w:lang w:val="en-US"/>
        </w:rPr>
        <w:t xml:space="preserve">The </w:t>
      </w:r>
      <w:r w:rsidRPr="006477C1">
        <w:rPr>
          <w:rFonts w:ascii="Times New Roman" w:hAnsi="Times New Roman" w:cs="Times New Roman"/>
          <w:sz w:val="24"/>
          <w:szCs w:val="24"/>
          <w:lang w:val="en-US"/>
        </w:rPr>
        <w:t xml:space="preserve">KPCVA is also in the process of drafting an Administrative Instruction on this issue. </w:t>
      </w:r>
      <w:r w:rsidR="00C42097" w:rsidRPr="006477C1">
        <w:rPr>
          <w:rFonts w:ascii="Times New Roman" w:hAnsi="Times New Roman" w:cs="Times New Roman"/>
          <w:sz w:val="24"/>
          <w:szCs w:val="24"/>
          <w:lang w:val="en-US"/>
        </w:rPr>
        <w:t xml:space="preserve">The </w:t>
      </w:r>
      <w:r w:rsidRPr="006477C1">
        <w:rPr>
          <w:rFonts w:ascii="Times New Roman" w:hAnsi="Times New Roman" w:cs="Times New Roman"/>
          <w:sz w:val="24"/>
          <w:szCs w:val="24"/>
          <w:lang w:val="en-US"/>
        </w:rPr>
        <w:t xml:space="preserve">KPCVA has been allocated part of the financial </w:t>
      </w:r>
      <w:r w:rsidR="00C42097" w:rsidRPr="006477C1">
        <w:rPr>
          <w:rFonts w:ascii="Times New Roman" w:hAnsi="Times New Roman" w:cs="Times New Roman"/>
          <w:sz w:val="24"/>
          <w:szCs w:val="24"/>
          <w:lang w:val="en-US"/>
        </w:rPr>
        <w:t>funds</w:t>
      </w:r>
      <w:r w:rsidRPr="006477C1">
        <w:rPr>
          <w:rFonts w:ascii="Times New Roman" w:hAnsi="Times New Roman" w:cs="Times New Roman"/>
          <w:sz w:val="24"/>
          <w:szCs w:val="24"/>
          <w:lang w:val="en-US"/>
        </w:rPr>
        <w:t xml:space="preserve"> by the Government of the Republic of Kosovo, and for its successful implementation, it was necessary to amend the law on the KPCVA.</w:t>
      </w:r>
    </w:p>
    <w:p w:rsidR="00132581" w:rsidRPr="006477C1" w:rsidRDefault="00132581" w:rsidP="00132581">
      <w:pPr>
        <w:pStyle w:val="ListParagraph"/>
        <w:rPr>
          <w:rFonts w:ascii="Times New Roman" w:hAnsi="Times New Roman" w:cs="Times New Roman"/>
          <w:sz w:val="24"/>
          <w:szCs w:val="24"/>
          <w:lang w:val="en-US"/>
        </w:rPr>
      </w:pPr>
    </w:p>
    <w:p w:rsidR="00132581" w:rsidRPr="006477C1" w:rsidRDefault="00132581" w:rsidP="00132581">
      <w:pPr>
        <w:pStyle w:val="ListParagraph"/>
        <w:numPr>
          <w:ilvl w:val="0"/>
          <w:numId w:val="16"/>
        </w:numPr>
        <w:jc w:val="both"/>
        <w:rPr>
          <w:rFonts w:ascii="Times New Roman" w:hAnsi="Times New Roman" w:cs="Times New Roman"/>
          <w:sz w:val="24"/>
          <w:szCs w:val="24"/>
          <w:lang w:val="en-US"/>
        </w:rPr>
      </w:pPr>
      <w:r w:rsidRPr="006477C1">
        <w:rPr>
          <w:rFonts w:ascii="Times New Roman" w:hAnsi="Times New Roman" w:cs="Times New Roman"/>
          <w:sz w:val="24"/>
          <w:szCs w:val="24"/>
          <w:lang w:val="en-US"/>
        </w:rPr>
        <w:t xml:space="preserve">Legal remedies for the auction, </w:t>
      </w:r>
      <w:r w:rsidR="000555BC" w:rsidRPr="006477C1">
        <w:rPr>
          <w:rFonts w:ascii="Times New Roman" w:hAnsi="Times New Roman" w:cs="Times New Roman"/>
          <w:sz w:val="24"/>
          <w:szCs w:val="24"/>
          <w:lang w:val="en-US"/>
        </w:rPr>
        <w:t>seizure</w:t>
      </w:r>
      <w:r w:rsidRPr="006477C1">
        <w:rPr>
          <w:rFonts w:ascii="Times New Roman" w:hAnsi="Times New Roman" w:cs="Times New Roman"/>
          <w:sz w:val="24"/>
          <w:szCs w:val="24"/>
          <w:lang w:val="en-US"/>
        </w:rPr>
        <w:t xml:space="preserve"> and </w:t>
      </w:r>
      <w:r w:rsidR="000555BC" w:rsidRPr="006477C1">
        <w:rPr>
          <w:rFonts w:ascii="Times New Roman" w:hAnsi="Times New Roman" w:cs="Times New Roman"/>
          <w:sz w:val="24"/>
          <w:szCs w:val="24"/>
          <w:lang w:val="en-US"/>
        </w:rPr>
        <w:t>demolition</w:t>
      </w:r>
      <w:r w:rsidRPr="006477C1">
        <w:rPr>
          <w:rFonts w:ascii="Times New Roman" w:hAnsi="Times New Roman" w:cs="Times New Roman"/>
          <w:sz w:val="24"/>
          <w:szCs w:val="24"/>
          <w:lang w:val="en-US"/>
        </w:rPr>
        <w:t xml:space="preserve"> of illegal structures have not been applied so far in the absence of a legal basis for issuing secondary legislation.</w:t>
      </w:r>
    </w:p>
    <w:p w:rsidR="000555BC" w:rsidRPr="006477C1" w:rsidRDefault="000555BC" w:rsidP="000555BC">
      <w:pPr>
        <w:pStyle w:val="ListParagraph"/>
        <w:rPr>
          <w:rFonts w:ascii="Times New Roman" w:hAnsi="Times New Roman" w:cs="Times New Roman"/>
          <w:sz w:val="24"/>
          <w:szCs w:val="24"/>
          <w:lang w:val="en-US"/>
        </w:rPr>
      </w:pPr>
    </w:p>
    <w:p w:rsidR="00132581" w:rsidRPr="00DD7DC8" w:rsidRDefault="00132581" w:rsidP="000555BC">
      <w:pPr>
        <w:pStyle w:val="ListParagraph"/>
        <w:numPr>
          <w:ilvl w:val="0"/>
          <w:numId w:val="16"/>
        </w:numPr>
        <w:jc w:val="both"/>
        <w:rPr>
          <w:rFonts w:ascii="Times New Roman" w:hAnsi="Times New Roman" w:cs="Times New Roman"/>
          <w:sz w:val="24"/>
          <w:szCs w:val="24"/>
          <w:lang w:val="en-US"/>
        </w:rPr>
      </w:pPr>
      <w:r w:rsidRPr="00DD7DC8">
        <w:rPr>
          <w:rFonts w:ascii="Times New Roman" w:hAnsi="Times New Roman" w:cs="Times New Roman"/>
          <w:sz w:val="24"/>
          <w:szCs w:val="24"/>
          <w:lang w:val="en-US"/>
        </w:rPr>
        <w:t xml:space="preserve">Failure to address and handle issues related to informality, besides posing a challenge and commitment to </w:t>
      </w:r>
      <w:r w:rsidR="007854C2" w:rsidRPr="00DD7DC8">
        <w:rPr>
          <w:rFonts w:ascii="Times New Roman" w:hAnsi="Times New Roman" w:cs="Times New Roman"/>
          <w:sz w:val="24"/>
          <w:szCs w:val="24"/>
          <w:lang w:val="en-US"/>
        </w:rPr>
        <w:t xml:space="preserve">the </w:t>
      </w:r>
      <w:r w:rsidRPr="00DD7DC8">
        <w:rPr>
          <w:rFonts w:ascii="Times New Roman" w:hAnsi="Times New Roman" w:cs="Times New Roman"/>
          <w:sz w:val="24"/>
          <w:szCs w:val="24"/>
          <w:lang w:val="en-US"/>
        </w:rPr>
        <w:t xml:space="preserve">Kosovo's institutions, it has a negative impact on the rights of </w:t>
      </w:r>
      <w:r w:rsidR="007854C2" w:rsidRPr="00DD7DC8">
        <w:rPr>
          <w:rFonts w:ascii="Times New Roman" w:hAnsi="Times New Roman" w:cs="Times New Roman"/>
          <w:sz w:val="24"/>
          <w:szCs w:val="24"/>
          <w:lang w:val="en-US"/>
        </w:rPr>
        <w:t>the</w:t>
      </w:r>
      <w:r w:rsidRPr="00DD7DC8">
        <w:rPr>
          <w:rFonts w:ascii="Times New Roman" w:hAnsi="Times New Roman" w:cs="Times New Roman"/>
          <w:sz w:val="24"/>
          <w:szCs w:val="24"/>
          <w:lang w:val="en-US"/>
        </w:rPr>
        <w:t>Kosovo's citizens and on the other hand negatively affects the legal security of citizens by creating uncertainty for the future and the fate of their properties.</w:t>
      </w:r>
    </w:p>
    <w:p w:rsidR="00132581" w:rsidRPr="00DD7DC8" w:rsidRDefault="00132581" w:rsidP="00132581">
      <w:pPr>
        <w:pStyle w:val="ListParagraph"/>
        <w:rPr>
          <w:rFonts w:ascii="Times New Roman" w:hAnsi="Times New Roman" w:cs="Times New Roman"/>
          <w:sz w:val="24"/>
          <w:szCs w:val="24"/>
          <w:lang w:val="en-US"/>
        </w:rPr>
      </w:pPr>
    </w:p>
    <w:p w:rsidR="00132581" w:rsidRPr="00DD7DC8" w:rsidRDefault="00132581" w:rsidP="00132581">
      <w:pPr>
        <w:pStyle w:val="ListParagraph"/>
        <w:spacing w:before="240"/>
        <w:ind w:left="360"/>
        <w:jc w:val="both"/>
        <w:rPr>
          <w:rFonts w:ascii="Times New Roman" w:hAnsi="Times New Roman" w:cs="Times New Roman"/>
          <w:sz w:val="24"/>
          <w:szCs w:val="24"/>
          <w:lang w:val="en-US"/>
        </w:rPr>
      </w:pPr>
      <w:r w:rsidRPr="00DD7DC8">
        <w:rPr>
          <w:rFonts w:ascii="Times New Roman" w:hAnsi="Times New Roman" w:cs="Times New Roman"/>
          <w:sz w:val="24"/>
          <w:szCs w:val="24"/>
          <w:lang w:val="en-US"/>
        </w:rPr>
        <w:t xml:space="preserve">Carrying out this function by the KPCVA for addressing informality based on the following reasons: experience in resolving claims on property rights, best practices, transparency, human capacities, technical and technological infrastructure, system and method of processing cases, as well as the efficient and simple procedures that </w:t>
      </w:r>
      <w:r w:rsidR="00264237" w:rsidRPr="00DD7DC8">
        <w:rPr>
          <w:rFonts w:ascii="Times New Roman" w:hAnsi="Times New Roman" w:cs="Times New Roman"/>
          <w:sz w:val="24"/>
          <w:szCs w:val="24"/>
          <w:lang w:val="en-US"/>
        </w:rPr>
        <w:t xml:space="preserve">the </w:t>
      </w:r>
      <w:r w:rsidRPr="00DD7DC8">
        <w:rPr>
          <w:rFonts w:ascii="Times New Roman" w:hAnsi="Times New Roman" w:cs="Times New Roman"/>
          <w:sz w:val="24"/>
          <w:szCs w:val="24"/>
          <w:lang w:val="en-US"/>
        </w:rPr>
        <w:t xml:space="preserve">KPCVA has installed, it would undoubtedly have a positive impact on a rapid and efficient resolution of such cases in the </w:t>
      </w:r>
      <w:r w:rsidR="00264237" w:rsidRPr="00DD7DC8">
        <w:rPr>
          <w:rFonts w:ascii="Times New Roman" w:hAnsi="Times New Roman" w:cs="Times New Roman"/>
          <w:sz w:val="24"/>
          <w:szCs w:val="24"/>
          <w:lang w:val="en-US"/>
        </w:rPr>
        <w:t>field</w:t>
      </w:r>
      <w:r w:rsidRPr="00DD7DC8">
        <w:rPr>
          <w:rFonts w:ascii="Times New Roman" w:hAnsi="Times New Roman" w:cs="Times New Roman"/>
          <w:sz w:val="24"/>
          <w:szCs w:val="24"/>
          <w:lang w:val="en-US"/>
        </w:rPr>
        <w:t xml:space="preserve"> of property rights addressed by the National </w:t>
      </w:r>
      <w:r w:rsidR="008A4AD3" w:rsidRPr="00DD7DC8">
        <w:rPr>
          <w:rFonts w:ascii="Times New Roman" w:hAnsi="Times New Roman" w:cs="Times New Roman"/>
          <w:sz w:val="24"/>
          <w:szCs w:val="24"/>
          <w:lang w:val="en-US"/>
        </w:rPr>
        <w:t xml:space="preserve">Strategy on </w:t>
      </w:r>
      <w:r w:rsidRPr="00DD7DC8">
        <w:rPr>
          <w:rFonts w:ascii="Times New Roman" w:hAnsi="Times New Roman" w:cs="Times New Roman"/>
          <w:sz w:val="24"/>
          <w:szCs w:val="24"/>
          <w:lang w:val="en-US"/>
        </w:rPr>
        <w:t>Property Rights, and would undoubtedly have a positive impact on reducing the financial burden to</w:t>
      </w:r>
      <w:r w:rsidR="00895BD6" w:rsidRPr="00DD7DC8">
        <w:rPr>
          <w:rFonts w:ascii="Times New Roman" w:hAnsi="Times New Roman" w:cs="Times New Roman"/>
          <w:sz w:val="24"/>
          <w:szCs w:val="24"/>
          <w:lang w:val="en-US"/>
        </w:rPr>
        <w:t xml:space="preserve"> the</w:t>
      </w:r>
      <w:r w:rsidRPr="00DD7DC8">
        <w:rPr>
          <w:rFonts w:ascii="Times New Roman" w:hAnsi="Times New Roman" w:cs="Times New Roman"/>
          <w:sz w:val="24"/>
          <w:szCs w:val="24"/>
          <w:lang w:val="en-US"/>
        </w:rPr>
        <w:t xml:space="preserve"> Kosovo's budget.</w:t>
      </w:r>
    </w:p>
    <w:p w:rsidR="00132581" w:rsidRPr="00DD7DC8" w:rsidRDefault="00132581" w:rsidP="00132581">
      <w:pPr>
        <w:pStyle w:val="ListParagraph"/>
        <w:spacing w:before="240"/>
        <w:ind w:left="360"/>
        <w:jc w:val="both"/>
        <w:rPr>
          <w:rFonts w:ascii="Times New Roman" w:hAnsi="Times New Roman" w:cs="Times New Roman"/>
          <w:sz w:val="24"/>
          <w:szCs w:val="24"/>
          <w:lang w:val="en-US"/>
        </w:rPr>
      </w:pPr>
    </w:p>
    <w:p w:rsidR="00132581" w:rsidRPr="006477C1" w:rsidRDefault="00132581" w:rsidP="00132581">
      <w:pPr>
        <w:pStyle w:val="ListParagraph"/>
        <w:spacing w:before="240"/>
        <w:ind w:left="360"/>
        <w:jc w:val="both"/>
        <w:rPr>
          <w:rFonts w:ascii="Times New Roman" w:hAnsi="Times New Roman" w:cs="Times New Roman"/>
          <w:sz w:val="24"/>
          <w:lang w:val="en-US"/>
        </w:rPr>
      </w:pPr>
      <w:r w:rsidRPr="00DD7DC8">
        <w:rPr>
          <w:rFonts w:ascii="Times New Roman" w:hAnsi="Times New Roman" w:cs="Times New Roman"/>
          <w:sz w:val="24"/>
          <w:lang w:val="en-US"/>
        </w:rPr>
        <w:t>Therefore, given that it is not necessary to have a double work from two different institutions, with different powers and mandates to handle such cases, whereby there would be a cost and financial burden for the Kosovo budget, double procedure, process delays from two institutions for the same work, unnecessary bureaucracy and potentially stagnation in addressing and handling the problem solving of this category, it is necessary to consider the option to amend the law to give powers to</w:t>
      </w:r>
      <w:r w:rsidR="007C5397" w:rsidRPr="00DD7DC8">
        <w:rPr>
          <w:rFonts w:ascii="Times New Roman" w:hAnsi="Times New Roman" w:cs="Times New Roman"/>
          <w:sz w:val="24"/>
          <w:lang w:val="en-US"/>
        </w:rPr>
        <w:t xml:space="preserve"> the</w:t>
      </w:r>
      <w:r w:rsidRPr="00DD7DC8">
        <w:rPr>
          <w:rFonts w:ascii="Times New Roman" w:hAnsi="Times New Roman" w:cs="Times New Roman"/>
          <w:sz w:val="24"/>
          <w:lang w:val="en-US"/>
        </w:rPr>
        <w:t xml:space="preserve"> KPCVA to deal with the informality.</w:t>
      </w:r>
    </w:p>
    <w:p w:rsidR="00132581" w:rsidRPr="006477C1" w:rsidRDefault="00132581" w:rsidP="00132581">
      <w:pPr>
        <w:pStyle w:val="ListParagraph"/>
        <w:spacing w:before="240"/>
        <w:ind w:left="360"/>
        <w:jc w:val="both"/>
        <w:rPr>
          <w:rFonts w:ascii="Times New Roman" w:eastAsia="MS Mincho" w:hAnsi="Times New Roman" w:cs="Times New Roman"/>
          <w:sz w:val="24"/>
          <w:szCs w:val="24"/>
          <w:lang w:val="en-US"/>
        </w:rPr>
      </w:pPr>
    </w:p>
    <w:p w:rsidR="00132581" w:rsidRPr="006477C1" w:rsidRDefault="00132581" w:rsidP="00132581">
      <w:pPr>
        <w:rPr>
          <w:rFonts w:ascii="Times New Roman" w:hAnsi="Times New Roman" w:cs="Times New Roman"/>
          <w:b/>
          <w:sz w:val="24"/>
          <w:szCs w:val="24"/>
          <w:lang w:val="en-US"/>
        </w:rPr>
      </w:pPr>
      <w:r w:rsidRPr="006477C1">
        <w:rPr>
          <w:rFonts w:ascii="Times New Roman" w:hAnsi="Times New Roman" w:cs="Times New Roman"/>
          <w:b/>
          <w:sz w:val="24"/>
          <w:szCs w:val="24"/>
          <w:lang w:val="en-US"/>
        </w:rPr>
        <w:t xml:space="preserve">Laws and bylaws </w:t>
      </w:r>
      <w:r w:rsidR="00A86E5B" w:rsidRPr="006477C1">
        <w:rPr>
          <w:rFonts w:ascii="Times New Roman" w:hAnsi="Times New Roman" w:cs="Times New Roman"/>
          <w:b/>
          <w:sz w:val="24"/>
          <w:szCs w:val="24"/>
          <w:lang w:val="en-US"/>
        </w:rPr>
        <w:t>related</w:t>
      </w:r>
      <w:r w:rsidRPr="006477C1">
        <w:rPr>
          <w:rFonts w:ascii="Times New Roman" w:hAnsi="Times New Roman" w:cs="Times New Roman"/>
          <w:b/>
          <w:sz w:val="24"/>
          <w:szCs w:val="24"/>
          <w:lang w:val="en-US"/>
        </w:rPr>
        <w:t xml:space="preserve"> to these issues</w:t>
      </w:r>
    </w:p>
    <w:p w:rsidR="00132581" w:rsidRPr="006477C1" w:rsidRDefault="00132581" w:rsidP="00132581">
      <w:pPr>
        <w:spacing w:before="240"/>
        <w:rPr>
          <w:rFonts w:ascii="Times New Roman" w:hAnsi="Times New Roman" w:cs="Times New Roman"/>
          <w:sz w:val="24"/>
          <w:szCs w:val="24"/>
          <w:lang w:val="en-US"/>
        </w:rPr>
      </w:pPr>
      <w:r w:rsidRPr="006477C1">
        <w:rPr>
          <w:rFonts w:ascii="Times New Roman" w:hAnsi="Times New Roman" w:cs="Times New Roman"/>
          <w:sz w:val="24"/>
          <w:szCs w:val="24"/>
          <w:lang w:val="en-US"/>
        </w:rPr>
        <w:t>The following laws and bylaws are directly related to the issues mentioned above:</w:t>
      </w:r>
    </w:p>
    <w:p w:rsidR="00132581" w:rsidRPr="006477C1" w:rsidRDefault="00637462" w:rsidP="00637462">
      <w:pPr>
        <w:pStyle w:val="ListParagraph"/>
        <w:numPr>
          <w:ilvl w:val="0"/>
          <w:numId w:val="28"/>
        </w:numPr>
        <w:spacing w:before="240"/>
        <w:ind w:left="540"/>
        <w:jc w:val="both"/>
        <w:rPr>
          <w:rFonts w:ascii="Times New Roman" w:eastAsia="MS Mincho" w:hAnsi="Times New Roman" w:cs="Times New Roman"/>
          <w:sz w:val="24"/>
          <w:szCs w:val="24"/>
          <w:lang w:val="en-US"/>
        </w:rPr>
      </w:pPr>
      <w:r w:rsidRPr="006477C1">
        <w:rPr>
          <w:rFonts w:ascii="Times New Roman" w:hAnsi="Times New Roman" w:cs="Times New Roman"/>
          <w:sz w:val="24"/>
          <w:szCs w:val="24"/>
          <w:lang w:val="en-US"/>
        </w:rPr>
        <w:t xml:space="preserve">The </w:t>
      </w:r>
      <w:r w:rsidR="00132581" w:rsidRPr="006477C1">
        <w:rPr>
          <w:rFonts w:ascii="Times New Roman" w:hAnsi="Times New Roman" w:cs="Times New Roman"/>
          <w:sz w:val="24"/>
          <w:szCs w:val="24"/>
          <w:lang w:val="en-US"/>
        </w:rPr>
        <w:t xml:space="preserve">Constitution of the Republic of Kosovo, Article 22 guaranteeing the human rights and freedoms guaranteed by international agreements and instruments, including the </w:t>
      </w:r>
      <w:r w:rsidR="00531A32" w:rsidRPr="006477C1">
        <w:rPr>
          <w:rFonts w:ascii="Times New Roman" w:hAnsi="Times New Roman" w:cs="Times New Roman"/>
          <w:sz w:val="24"/>
          <w:szCs w:val="24"/>
          <w:lang w:val="en-US"/>
        </w:rPr>
        <w:t xml:space="preserve">property </w:t>
      </w:r>
      <w:r w:rsidR="00132581" w:rsidRPr="006477C1">
        <w:rPr>
          <w:rFonts w:ascii="Times New Roman" w:hAnsi="Times New Roman" w:cs="Times New Roman"/>
          <w:sz w:val="24"/>
          <w:szCs w:val="24"/>
          <w:lang w:val="en-US"/>
        </w:rPr>
        <w:t xml:space="preserve">right within </w:t>
      </w:r>
      <w:r w:rsidR="00531A32" w:rsidRPr="006477C1">
        <w:rPr>
          <w:rFonts w:ascii="Times New Roman" w:hAnsi="Times New Roman" w:cs="Times New Roman"/>
          <w:sz w:val="24"/>
          <w:szCs w:val="24"/>
          <w:lang w:val="en-US"/>
        </w:rPr>
        <w:t xml:space="preserve">the </w:t>
      </w:r>
      <w:r w:rsidR="00132581" w:rsidRPr="006477C1">
        <w:rPr>
          <w:rFonts w:ascii="Times New Roman" w:hAnsi="Times New Roman" w:cs="Times New Roman"/>
          <w:sz w:val="24"/>
          <w:szCs w:val="24"/>
          <w:lang w:val="en-US"/>
        </w:rPr>
        <w:t>human rights. Article 46 directly guarantees the property</w:t>
      </w:r>
      <w:r w:rsidR="00531A32" w:rsidRPr="006477C1">
        <w:rPr>
          <w:rFonts w:ascii="Times New Roman" w:hAnsi="Times New Roman" w:cs="Times New Roman"/>
          <w:sz w:val="24"/>
          <w:szCs w:val="24"/>
          <w:lang w:val="en-US"/>
        </w:rPr>
        <w:t xml:space="preserve"> right</w:t>
      </w:r>
      <w:r w:rsidR="00132581" w:rsidRPr="006477C1">
        <w:rPr>
          <w:rFonts w:ascii="Times New Roman" w:hAnsi="Times New Roman" w:cs="Times New Roman"/>
          <w:sz w:val="24"/>
          <w:szCs w:val="24"/>
          <w:lang w:val="en-US"/>
        </w:rPr>
        <w:t xml:space="preserve">. In addition, the use of property is guaranteed and protects arbitrary deprivation of property rights whereas Article 55 protects human rights and freedoms and as such may </w:t>
      </w:r>
      <w:r w:rsidR="00132581" w:rsidRPr="006477C1">
        <w:rPr>
          <w:rFonts w:ascii="Times New Roman" w:hAnsi="Times New Roman" w:cs="Times New Roman"/>
          <w:sz w:val="24"/>
          <w:szCs w:val="24"/>
          <w:lang w:val="en-US"/>
        </w:rPr>
        <w:lastRenderedPageBreak/>
        <w:t xml:space="preserve">be limited only by law, including the </w:t>
      </w:r>
      <w:r w:rsidR="00C741CB" w:rsidRPr="006477C1">
        <w:rPr>
          <w:rFonts w:ascii="Times New Roman" w:hAnsi="Times New Roman" w:cs="Times New Roman"/>
          <w:sz w:val="24"/>
          <w:szCs w:val="24"/>
          <w:lang w:val="en-US"/>
        </w:rPr>
        <w:t xml:space="preserve">property </w:t>
      </w:r>
      <w:r w:rsidR="00132581" w:rsidRPr="006477C1">
        <w:rPr>
          <w:rFonts w:ascii="Times New Roman" w:hAnsi="Times New Roman" w:cs="Times New Roman"/>
          <w:sz w:val="24"/>
          <w:szCs w:val="24"/>
          <w:lang w:val="en-US"/>
        </w:rPr>
        <w:t>right as an inseparable part of the fundamental human rights;</w:t>
      </w:r>
    </w:p>
    <w:p w:rsidR="00132581" w:rsidRPr="006477C1" w:rsidRDefault="00132581" w:rsidP="00132581">
      <w:pPr>
        <w:pStyle w:val="ListParagraph"/>
        <w:numPr>
          <w:ilvl w:val="0"/>
          <w:numId w:val="18"/>
        </w:numPr>
        <w:spacing w:before="240"/>
        <w:jc w:val="both"/>
        <w:rPr>
          <w:rFonts w:ascii="Times New Roman" w:hAnsi="Times New Roman" w:cs="Times New Roman"/>
          <w:sz w:val="24"/>
          <w:szCs w:val="24"/>
          <w:lang w:val="en-US"/>
        </w:rPr>
      </w:pPr>
      <w:r w:rsidRPr="006477C1">
        <w:rPr>
          <w:rFonts w:ascii="Times New Roman" w:eastAsia="MS Mincho" w:hAnsi="Times New Roman" w:cs="Times New Roman"/>
          <w:sz w:val="24"/>
          <w:szCs w:val="24"/>
          <w:lang w:val="en-US"/>
        </w:rPr>
        <w:t xml:space="preserve">The Law No.05/L-10 on </w:t>
      </w:r>
      <w:r w:rsidR="00C741CB" w:rsidRPr="006477C1">
        <w:rPr>
          <w:rFonts w:ascii="Times New Roman" w:eastAsia="MS Mincho" w:hAnsi="Times New Roman" w:cs="Times New Roman"/>
          <w:sz w:val="24"/>
          <w:szCs w:val="24"/>
          <w:lang w:val="en-US"/>
        </w:rPr>
        <w:t xml:space="preserve">the </w:t>
      </w:r>
      <w:r w:rsidRPr="006477C1">
        <w:rPr>
          <w:rFonts w:ascii="Times New Roman" w:eastAsia="MS Mincho" w:hAnsi="Times New Roman" w:cs="Times New Roman"/>
          <w:sz w:val="24"/>
          <w:szCs w:val="24"/>
          <w:lang w:val="en-US"/>
        </w:rPr>
        <w:t xml:space="preserve">KPCVA determining the organization, duties and responsibilities of the Kosovo Property Comparison and Verification Agency relating to </w:t>
      </w:r>
      <w:r w:rsidR="00C741CB" w:rsidRPr="006477C1">
        <w:rPr>
          <w:rFonts w:ascii="Times New Roman" w:eastAsia="MS Mincho" w:hAnsi="Times New Roman" w:cs="Times New Roman"/>
          <w:sz w:val="24"/>
          <w:szCs w:val="24"/>
          <w:lang w:val="en-US"/>
        </w:rPr>
        <w:t xml:space="preserve">the </w:t>
      </w:r>
      <w:r w:rsidRPr="006477C1">
        <w:rPr>
          <w:rFonts w:ascii="Times New Roman" w:eastAsia="MS Mincho" w:hAnsi="Times New Roman" w:cs="Times New Roman"/>
          <w:sz w:val="24"/>
          <w:szCs w:val="24"/>
          <w:lang w:val="en-US"/>
        </w:rPr>
        <w:t xml:space="preserve">resolution of private immovable property related claims including private agricultural and commercial property as well as comparing and resolving discrepancies between original cadastral documents taken from Kosovo by the Serbian authorities before June 1999 and </w:t>
      </w:r>
      <w:r w:rsidR="00C741CB" w:rsidRPr="006477C1">
        <w:rPr>
          <w:rFonts w:ascii="Times New Roman" w:eastAsia="MS Mincho" w:hAnsi="Times New Roman" w:cs="Times New Roman"/>
          <w:sz w:val="24"/>
          <w:szCs w:val="24"/>
          <w:lang w:val="en-US"/>
        </w:rPr>
        <w:t xml:space="preserve">the </w:t>
      </w:r>
      <w:r w:rsidRPr="006477C1">
        <w:rPr>
          <w:rFonts w:ascii="Times New Roman" w:eastAsia="MS Mincho" w:hAnsi="Times New Roman" w:cs="Times New Roman"/>
          <w:sz w:val="24"/>
          <w:szCs w:val="24"/>
          <w:lang w:val="en-US"/>
        </w:rPr>
        <w:t xml:space="preserve">current cadastral documents in the Republic of Kosovo on private property, commercial private property and private property of religious communities. The Administrative Instruction (Circular) No.07/2017 on Procedures, Requirements and Criteria for the </w:t>
      </w:r>
      <w:r w:rsidR="001377AC" w:rsidRPr="006477C1">
        <w:rPr>
          <w:rFonts w:ascii="Times New Roman" w:eastAsia="MS Mincho" w:hAnsi="Times New Roman" w:cs="Times New Roman"/>
          <w:sz w:val="24"/>
          <w:szCs w:val="24"/>
          <w:lang w:val="en-US"/>
        </w:rPr>
        <w:t>End</w:t>
      </w:r>
      <w:r w:rsidRPr="006477C1">
        <w:rPr>
          <w:rFonts w:ascii="Times New Roman" w:eastAsia="MS Mincho" w:hAnsi="Times New Roman" w:cs="Times New Roman"/>
          <w:sz w:val="24"/>
          <w:szCs w:val="24"/>
          <w:lang w:val="en-US"/>
        </w:rPr>
        <w:t xml:space="preserve"> of Administration of Properties under Administration and those included in the Rental Scheme of the Kosovo Property Comparison and Verification Agency setting up the requirements and criteria </w:t>
      </w:r>
      <w:r w:rsidRPr="006477C1">
        <w:rPr>
          <w:rFonts w:ascii="Times New Roman" w:hAnsi="Times New Roman" w:cs="Times New Roman"/>
          <w:sz w:val="24"/>
          <w:szCs w:val="24"/>
          <w:lang w:val="en-US"/>
        </w:rPr>
        <w:t xml:space="preserve">for the </w:t>
      </w:r>
      <w:r w:rsidR="001377AC" w:rsidRPr="006477C1">
        <w:rPr>
          <w:rFonts w:ascii="Times New Roman" w:hAnsi="Times New Roman" w:cs="Times New Roman"/>
          <w:sz w:val="24"/>
          <w:szCs w:val="24"/>
          <w:lang w:val="en-US"/>
        </w:rPr>
        <w:t>end</w:t>
      </w:r>
      <w:r w:rsidRPr="006477C1">
        <w:rPr>
          <w:rFonts w:ascii="Times New Roman" w:hAnsi="Times New Roman" w:cs="Times New Roman"/>
          <w:sz w:val="24"/>
          <w:szCs w:val="24"/>
          <w:lang w:val="en-US"/>
        </w:rPr>
        <w:t xml:space="preserve"> of administration of properties under administration and those included in the Rental Scheme of the Kosovo Property Comparison and Verification Agency, the rights and obligations of the Agency and parties pertaining to properties under administration as well as </w:t>
      </w:r>
      <w:r w:rsidR="001377AC" w:rsidRPr="006477C1">
        <w:rPr>
          <w:rFonts w:ascii="Times New Roman" w:hAnsi="Times New Roman" w:cs="Times New Roman"/>
          <w:sz w:val="24"/>
          <w:szCs w:val="24"/>
          <w:lang w:val="en-US"/>
        </w:rPr>
        <w:t>the end</w:t>
      </w:r>
      <w:r w:rsidRPr="006477C1">
        <w:rPr>
          <w:rFonts w:ascii="Times New Roman" w:hAnsi="Times New Roman" w:cs="Times New Roman"/>
          <w:sz w:val="24"/>
          <w:szCs w:val="24"/>
          <w:lang w:val="en-US"/>
        </w:rPr>
        <w:t xml:space="preserve"> of administration of properties under the administration of the Agency.</w:t>
      </w:r>
    </w:p>
    <w:p w:rsidR="00132581" w:rsidRPr="006477C1" w:rsidRDefault="00132581" w:rsidP="00132581">
      <w:pPr>
        <w:pStyle w:val="ListParagraph"/>
        <w:numPr>
          <w:ilvl w:val="0"/>
          <w:numId w:val="18"/>
        </w:numPr>
        <w:spacing w:after="0"/>
        <w:jc w:val="both"/>
        <w:textAlignment w:val="baseline"/>
        <w:rPr>
          <w:rFonts w:ascii="Times New Roman" w:eastAsia="Times New Roman" w:hAnsi="Times New Roman" w:cs="Times New Roman"/>
          <w:bCs/>
          <w:caps/>
          <w:sz w:val="26"/>
          <w:szCs w:val="24"/>
          <w:lang w:val="en-US"/>
        </w:rPr>
      </w:pPr>
      <w:r w:rsidRPr="006477C1">
        <w:rPr>
          <w:rFonts w:ascii="Times New Roman" w:hAnsi="Times New Roman" w:cs="Times New Roman"/>
          <w:sz w:val="24"/>
          <w:lang w:val="en-US"/>
        </w:rPr>
        <w:t>Regulation (Circular) No.10/2017 on Duties, Responsibilities and Organization of the Executive Secretariat of the Kosovo Property Comparison and Verification Agency, procedures for the comparison and verification of documents and resolution of claims, continuation in resolving claims filed under the procedures in the Kosovo Property Agency, rights of parties in the procedure, decision making, enforcement of decisions through remedies foreseen by law, cooperation with other institutions and criteria for the selection of the Director and the Deputy Director.</w:t>
      </w:r>
    </w:p>
    <w:p w:rsidR="00132581" w:rsidRPr="006477C1" w:rsidRDefault="00132581" w:rsidP="000036A7">
      <w:pPr>
        <w:pStyle w:val="ListParagraph"/>
        <w:numPr>
          <w:ilvl w:val="0"/>
          <w:numId w:val="18"/>
        </w:numPr>
        <w:jc w:val="both"/>
        <w:rPr>
          <w:rFonts w:ascii="Times New Roman" w:hAnsi="Times New Roman" w:cs="Times New Roman"/>
          <w:sz w:val="24"/>
          <w:szCs w:val="24"/>
          <w:lang w:val="en-US"/>
        </w:rPr>
      </w:pPr>
      <w:r w:rsidRPr="006477C1">
        <w:rPr>
          <w:rFonts w:ascii="Times New Roman" w:hAnsi="Times New Roman" w:cs="Times New Roman"/>
          <w:sz w:val="24"/>
          <w:szCs w:val="24"/>
          <w:lang w:val="en-US"/>
        </w:rPr>
        <w:t>Regulation (Circular) No.08/2017 on the Duties, Responsibilities and Procedures of the Kosovo Property Comparison and Verification Agency Commissions defining the duties, responsibilities, rules of procedures, general principles, organization, holding hearings and the manner of making decisions of the Commissions of the Kosovo Property Comparison and Verification Agency.</w:t>
      </w:r>
    </w:p>
    <w:p w:rsidR="00132581" w:rsidRPr="006477C1" w:rsidRDefault="00132581" w:rsidP="00132581">
      <w:pPr>
        <w:tabs>
          <w:tab w:val="left" w:pos="540"/>
          <w:tab w:val="left" w:pos="630"/>
        </w:tabs>
        <w:jc w:val="both"/>
        <w:rPr>
          <w:rFonts w:ascii="Times New Roman" w:eastAsia="MS Mincho" w:hAnsi="Times New Roman" w:cs="Times New Roman"/>
          <w:sz w:val="24"/>
          <w:szCs w:val="24"/>
          <w:lang w:val="en-US"/>
        </w:rPr>
      </w:pPr>
      <w:r w:rsidRPr="006477C1">
        <w:rPr>
          <w:rFonts w:ascii="Times New Roman" w:eastAsia="MS Mincho" w:hAnsi="Times New Roman" w:cs="Times New Roman"/>
          <w:sz w:val="24"/>
          <w:szCs w:val="24"/>
          <w:lang w:val="en-US"/>
        </w:rPr>
        <w:t xml:space="preserve">Current </w:t>
      </w:r>
      <w:r w:rsidR="0088756D" w:rsidRPr="006477C1">
        <w:rPr>
          <w:rFonts w:ascii="Times New Roman" w:eastAsia="MS Mincho" w:hAnsi="Times New Roman" w:cs="Times New Roman"/>
          <w:sz w:val="24"/>
          <w:szCs w:val="24"/>
          <w:lang w:val="en-US"/>
        </w:rPr>
        <w:t>expenditures</w:t>
      </w:r>
      <w:r w:rsidRPr="006477C1">
        <w:rPr>
          <w:rFonts w:ascii="Times New Roman" w:eastAsia="MS Mincho" w:hAnsi="Times New Roman" w:cs="Times New Roman"/>
          <w:sz w:val="24"/>
          <w:szCs w:val="24"/>
          <w:lang w:val="en-US"/>
        </w:rPr>
        <w:t>;</w:t>
      </w:r>
    </w:p>
    <w:p w:rsidR="00132581" w:rsidRPr="006477C1" w:rsidRDefault="00132581" w:rsidP="00132581">
      <w:pPr>
        <w:tabs>
          <w:tab w:val="left" w:pos="540"/>
          <w:tab w:val="left" w:pos="630"/>
        </w:tabs>
        <w:jc w:val="both"/>
        <w:rPr>
          <w:rFonts w:ascii="Times New Roman" w:eastAsia="MS Mincho" w:hAnsi="Times New Roman" w:cs="Times New Roman"/>
          <w:sz w:val="24"/>
          <w:szCs w:val="24"/>
          <w:lang w:val="en-US"/>
        </w:rPr>
      </w:pPr>
      <w:r w:rsidRPr="006477C1">
        <w:rPr>
          <w:rFonts w:ascii="Times New Roman" w:eastAsia="MS Mincho" w:hAnsi="Times New Roman" w:cs="Times New Roman"/>
          <w:sz w:val="24"/>
          <w:szCs w:val="24"/>
          <w:lang w:val="en-US"/>
        </w:rPr>
        <w:t xml:space="preserve">Table </w:t>
      </w:r>
    </w:p>
    <w:tbl>
      <w:tblPr>
        <w:tblStyle w:val="TableGrid"/>
        <w:tblW w:w="0" w:type="auto"/>
        <w:tblLook w:val="04A0" w:firstRow="1" w:lastRow="0" w:firstColumn="1" w:lastColumn="0" w:noHBand="0" w:noVBand="1"/>
      </w:tblPr>
      <w:tblGrid>
        <w:gridCol w:w="2254"/>
        <w:gridCol w:w="2254"/>
        <w:gridCol w:w="2057"/>
        <w:gridCol w:w="2451"/>
      </w:tblGrid>
      <w:tr w:rsidR="00132581" w:rsidRPr="006477C1" w:rsidTr="00182ABB">
        <w:tc>
          <w:tcPr>
            <w:tcW w:w="2254" w:type="dxa"/>
          </w:tcPr>
          <w:p w:rsidR="00132581" w:rsidRPr="006477C1" w:rsidRDefault="00132581" w:rsidP="0088756D">
            <w:pPr>
              <w:tabs>
                <w:tab w:val="left" w:pos="540"/>
                <w:tab w:val="left" w:pos="630"/>
              </w:tabs>
              <w:spacing w:line="276" w:lineRule="auto"/>
              <w:rPr>
                <w:rFonts w:ascii="Times New Roman" w:eastAsia="MS Mincho" w:hAnsi="Times New Roman" w:cs="Times New Roman"/>
                <w:sz w:val="24"/>
                <w:szCs w:val="24"/>
                <w:lang w:val="en-US"/>
              </w:rPr>
            </w:pPr>
            <w:r w:rsidRPr="006477C1">
              <w:rPr>
                <w:rFonts w:ascii="Times New Roman" w:eastAsia="MS Mincho" w:hAnsi="Times New Roman" w:cs="Times New Roman"/>
                <w:sz w:val="24"/>
                <w:szCs w:val="24"/>
                <w:lang w:val="en-US"/>
              </w:rPr>
              <w:t xml:space="preserve">Category of </w:t>
            </w:r>
            <w:r w:rsidR="0088756D" w:rsidRPr="006477C1">
              <w:rPr>
                <w:rFonts w:ascii="Times New Roman" w:eastAsia="MS Mincho" w:hAnsi="Times New Roman" w:cs="Times New Roman"/>
                <w:sz w:val="24"/>
                <w:szCs w:val="24"/>
                <w:lang w:val="en-US"/>
              </w:rPr>
              <w:t>expenditures</w:t>
            </w:r>
          </w:p>
        </w:tc>
        <w:tc>
          <w:tcPr>
            <w:tcW w:w="2254" w:type="dxa"/>
          </w:tcPr>
          <w:p w:rsidR="00132581" w:rsidRPr="006477C1" w:rsidRDefault="00132581" w:rsidP="00182ABB">
            <w:pPr>
              <w:tabs>
                <w:tab w:val="left" w:pos="540"/>
                <w:tab w:val="left" w:pos="630"/>
              </w:tabs>
              <w:spacing w:line="276" w:lineRule="auto"/>
              <w:rPr>
                <w:rFonts w:ascii="Times New Roman" w:eastAsia="MS Mincho" w:hAnsi="Times New Roman" w:cs="Times New Roman"/>
                <w:sz w:val="24"/>
                <w:szCs w:val="24"/>
                <w:lang w:val="en-US"/>
              </w:rPr>
            </w:pPr>
            <w:r w:rsidRPr="006477C1">
              <w:rPr>
                <w:rFonts w:ascii="Times New Roman" w:eastAsia="MS Mincho" w:hAnsi="Times New Roman" w:cs="Times New Roman"/>
                <w:sz w:val="24"/>
                <w:szCs w:val="24"/>
                <w:lang w:val="en-US"/>
              </w:rPr>
              <w:t xml:space="preserve">Factual </w:t>
            </w:r>
            <w:r w:rsidR="0088756D" w:rsidRPr="006477C1">
              <w:rPr>
                <w:rFonts w:ascii="Times New Roman" w:eastAsia="MS Mincho" w:hAnsi="Times New Roman" w:cs="Times New Roman"/>
                <w:sz w:val="24"/>
                <w:szCs w:val="24"/>
                <w:lang w:val="en-US"/>
              </w:rPr>
              <w:t xml:space="preserve">expences </w:t>
            </w:r>
            <w:r w:rsidRPr="006477C1">
              <w:rPr>
                <w:rFonts w:ascii="Times New Roman" w:eastAsia="MS Mincho" w:hAnsi="Times New Roman" w:cs="Times New Roman"/>
                <w:sz w:val="24"/>
                <w:szCs w:val="24"/>
                <w:lang w:val="en-US"/>
              </w:rPr>
              <w:t>in previous year</w:t>
            </w:r>
          </w:p>
          <w:p w:rsidR="00132581" w:rsidRPr="006477C1" w:rsidRDefault="00132581" w:rsidP="00182ABB">
            <w:pPr>
              <w:tabs>
                <w:tab w:val="left" w:pos="540"/>
                <w:tab w:val="left" w:pos="630"/>
              </w:tabs>
              <w:spacing w:line="276" w:lineRule="auto"/>
              <w:rPr>
                <w:rFonts w:ascii="Times New Roman" w:eastAsia="MS Mincho" w:hAnsi="Times New Roman" w:cs="Times New Roman"/>
                <w:sz w:val="24"/>
                <w:szCs w:val="24"/>
                <w:lang w:val="en-US"/>
              </w:rPr>
            </w:pPr>
            <w:r w:rsidRPr="006477C1">
              <w:rPr>
                <w:rFonts w:ascii="Times New Roman" w:eastAsia="MS Mincho" w:hAnsi="Times New Roman" w:cs="Times New Roman"/>
                <w:sz w:val="24"/>
                <w:szCs w:val="24"/>
                <w:lang w:val="en-US"/>
              </w:rPr>
              <w:t>(2016)</w:t>
            </w:r>
          </w:p>
        </w:tc>
        <w:tc>
          <w:tcPr>
            <w:tcW w:w="2057" w:type="dxa"/>
          </w:tcPr>
          <w:p w:rsidR="00132581" w:rsidRPr="006477C1" w:rsidRDefault="00132581" w:rsidP="00182ABB">
            <w:pPr>
              <w:tabs>
                <w:tab w:val="left" w:pos="540"/>
                <w:tab w:val="left" w:pos="630"/>
              </w:tabs>
              <w:spacing w:line="276" w:lineRule="auto"/>
              <w:rPr>
                <w:rFonts w:ascii="Times New Roman" w:eastAsia="MS Mincho" w:hAnsi="Times New Roman" w:cs="Times New Roman"/>
                <w:sz w:val="24"/>
                <w:szCs w:val="24"/>
                <w:lang w:val="en-US"/>
              </w:rPr>
            </w:pPr>
            <w:r w:rsidRPr="006477C1">
              <w:rPr>
                <w:rFonts w:ascii="Times New Roman" w:eastAsia="MS Mincho" w:hAnsi="Times New Roman" w:cs="Times New Roman"/>
                <w:sz w:val="24"/>
                <w:szCs w:val="24"/>
                <w:lang w:val="en-US"/>
              </w:rPr>
              <w:t>Budget for this year</w:t>
            </w:r>
          </w:p>
          <w:p w:rsidR="00132581" w:rsidRPr="006477C1" w:rsidRDefault="00132581" w:rsidP="00182ABB">
            <w:pPr>
              <w:tabs>
                <w:tab w:val="left" w:pos="540"/>
                <w:tab w:val="left" w:pos="630"/>
              </w:tabs>
              <w:spacing w:line="276" w:lineRule="auto"/>
              <w:rPr>
                <w:rFonts w:ascii="Times New Roman" w:eastAsia="MS Mincho" w:hAnsi="Times New Roman" w:cs="Times New Roman"/>
                <w:sz w:val="24"/>
                <w:szCs w:val="24"/>
                <w:lang w:val="en-US"/>
              </w:rPr>
            </w:pPr>
            <w:r w:rsidRPr="006477C1">
              <w:rPr>
                <w:rFonts w:ascii="Times New Roman" w:eastAsia="MS Mincho" w:hAnsi="Times New Roman" w:cs="Times New Roman"/>
                <w:sz w:val="24"/>
                <w:szCs w:val="24"/>
                <w:lang w:val="en-US"/>
              </w:rPr>
              <w:t>(2017)</w:t>
            </w:r>
          </w:p>
        </w:tc>
        <w:tc>
          <w:tcPr>
            <w:tcW w:w="2451" w:type="dxa"/>
          </w:tcPr>
          <w:p w:rsidR="00132581" w:rsidRPr="006477C1" w:rsidRDefault="00132581" w:rsidP="0088756D">
            <w:pPr>
              <w:tabs>
                <w:tab w:val="left" w:pos="540"/>
                <w:tab w:val="left" w:pos="630"/>
              </w:tabs>
              <w:spacing w:line="276" w:lineRule="auto"/>
              <w:rPr>
                <w:rFonts w:ascii="Times New Roman" w:eastAsia="MS Mincho" w:hAnsi="Times New Roman" w:cs="Times New Roman"/>
                <w:sz w:val="24"/>
                <w:szCs w:val="24"/>
                <w:lang w:val="en-US"/>
              </w:rPr>
            </w:pPr>
            <w:r w:rsidRPr="006477C1">
              <w:rPr>
                <w:rFonts w:ascii="Times New Roman" w:eastAsia="MS Mincho" w:hAnsi="Times New Roman" w:cs="Times New Roman"/>
                <w:sz w:val="24"/>
                <w:szCs w:val="24"/>
                <w:lang w:val="en-US"/>
              </w:rPr>
              <w:t xml:space="preserve">Medium Term </w:t>
            </w:r>
            <w:r w:rsidR="0088756D" w:rsidRPr="006477C1">
              <w:rPr>
                <w:rFonts w:ascii="Times New Roman" w:eastAsia="MS Mincho" w:hAnsi="Times New Roman" w:cs="Times New Roman"/>
                <w:sz w:val="24"/>
                <w:szCs w:val="24"/>
                <w:lang w:val="en-US"/>
              </w:rPr>
              <w:t xml:space="preserve">Expenditure </w:t>
            </w:r>
            <w:r w:rsidRPr="006477C1">
              <w:rPr>
                <w:rFonts w:ascii="Times New Roman" w:eastAsia="MS Mincho" w:hAnsi="Times New Roman" w:cs="Times New Roman"/>
                <w:sz w:val="24"/>
                <w:szCs w:val="24"/>
                <w:lang w:val="en-US"/>
              </w:rPr>
              <w:t>Framework (MTSF) for the next year</w:t>
            </w:r>
          </w:p>
        </w:tc>
      </w:tr>
      <w:tr w:rsidR="00132581" w:rsidRPr="006477C1" w:rsidTr="00182ABB">
        <w:tc>
          <w:tcPr>
            <w:tcW w:w="2254" w:type="dxa"/>
          </w:tcPr>
          <w:p w:rsidR="00132581" w:rsidRPr="006477C1" w:rsidRDefault="00132581" w:rsidP="00182ABB">
            <w:pPr>
              <w:tabs>
                <w:tab w:val="left" w:pos="540"/>
                <w:tab w:val="left" w:pos="630"/>
              </w:tabs>
              <w:spacing w:line="276" w:lineRule="auto"/>
              <w:rPr>
                <w:rFonts w:ascii="Times New Roman" w:eastAsia="MS Mincho" w:hAnsi="Times New Roman" w:cs="Times New Roman"/>
                <w:sz w:val="24"/>
                <w:szCs w:val="24"/>
                <w:lang w:val="en-US"/>
              </w:rPr>
            </w:pPr>
            <w:r w:rsidRPr="006477C1">
              <w:rPr>
                <w:rFonts w:ascii="Times New Roman" w:eastAsia="MS Mincho" w:hAnsi="Times New Roman" w:cs="Times New Roman"/>
                <w:sz w:val="24"/>
                <w:szCs w:val="24"/>
                <w:lang w:val="en-US"/>
              </w:rPr>
              <w:t>Agency’s Budget</w:t>
            </w:r>
          </w:p>
        </w:tc>
        <w:tc>
          <w:tcPr>
            <w:tcW w:w="2254" w:type="dxa"/>
          </w:tcPr>
          <w:p w:rsidR="00132581" w:rsidRPr="006477C1" w:rsidRDefault="00132581" w:rsidP="00182ABB">
            <w:pPr>
              <w:tabs>
                <w:tab w:val="left" w:pos="540"/>
                <w:tab w:val="left" w:pos="630"/>
              </w:tabs>
              <w:spacing w:line="276" w:lineRule="auto"/>
              <w:rPr>
                <w:rFonts w:ascii="Times New Roman" w:eastAsia="MS Mincho" w:hAnsi="Times New Roman" w:cs="Times New Roman"/>
                <w:sz w:val="24"/>
                <w:szCs w:val="24"/>
                <w:lang w:val="en-US"/>
              </w:rPr>
            </w:pPr>
            <w:r w:rsidRPr="006477C1">
              <w:rPr>
                <w:rFonts w:ascii="Times New Roman" w:eastAsia="MS Mincho" w:hAnsi="Times New Roman" w:cs="Times New Roman"/>
                <w:sz w:val="24"/>
                <w:szCs w:val="24"/>
                <w:lang w:val="en-US"/>
              </w:rPr>
              <w:t>1,742,697</w:t>
            </w:r>
          </w:p>
        </w:tc>
        <w:tc>
          <w:tcPr>
            <w:tcW w:w="2057" w:type="dxa"/>
          </w:tcPr>
          <w:p w:rsidR="00132581" w:rsidRPr="006477C1" w:rsidRDefault="00132581" w:rsidP="00182ABB">
            <w:pPr>
              <w:tabs>
                <w:tab w:val="left" w:pos="540"/>
                <w:tab w:val="left" w:pos="630"/>
              </w:tabs>
              <w:spacing w:line="276" w:lineRule="auto"/>
              <w:rPr>
                <w:rFonts w:ascii="Times New Roman" w:eastAsia="MS Mincho" w:hAnsi="Times New Roman" w:cs="Times New Roman"/>
                <w:sz w:val="24"/>
                <w:szCs w:val="24"/>
                <w:lang w:val="en-US"/>
              </w:rPr>
            </w:pPr>
            <w:r w:rsidRPr="006477C1">
              <w:rPr>
                <w:rFonts w:ascii="Times New Roman" w:eastAsia="MS Mincho" w:hAnsi="Times New Roman" w:cs="Times New Roman"/>
                <w:sz w:val="24"/>
                <w:szCs w:val="24"/>
                <w:lang w:val="en-US"/>
              </w:rPr>
              <w:t>2,193,307</w:t>
            </w:r>
          </w:p>
        </w:tc>
        <w:tc>
          <w:tcPr>
            <w:tcW w:w="2451" w:type="dxa"/>
          </w:tcPr>
          <w:p w:rsidR="00132581" w:rsidRPr="006477C1" w:rsidRDefault="00132581" w:rsidP="00182ABB">
            <w:pPr>
              <w:tabs>
                <w:tab w:val="left" w:pos="540"/>
                <w:tab w:val="left" w:pos="630"/>
              </w:tabs>
              <w:spacing w:line="276" w:lineRule="auto"/>
              <w:rPr>
                <w:rFonts w:ascii="Times New Roman" w:eastAsia="MS Mincho" w:hAnsi="Times New Roman" w:cs="Times New Roman"/>
                <w:sz w:val="24"/>
                <w:szCs w:val="24"/>
                <w:lang w:val="en-US"/>
              </w:rPr>
            </w:pPr>
            <w:r w:rsidRPr="006477C1">
              <w:rPr>
                <w:rFonts w:ascii="Times New Roman" w:eastAsia="MS Mincho" w:hAnsi="Times New Roman" w:cs="Times New Roman"/>
                <w:sz w:val="24"/>
                <w:szCs w:val="24"/>
                <w:lang w:val="en-US"/>
              </w:rPr>
              <w:t>6,057,155 (including the compensation scheme and capital expenditures)</w:t>
            </w:r>
          </w:p>
        </w:tc>
      </w:tr>
      <w:tr w:rsidR="00132581" w:rsidRPr="006477C1" w:rsidTr="00182ABB">
        <w:tc>
          <w:tcPr>
            <w:tcW w:w="2254" w:type="dxa"/>
          </w:tcPr>
          <w:p w:rsidR="00132581" w:rsidRPr="006477C1" w:rsidRDefault="00132581" w:rsidP="00182ABB">
            <w:pPr>
              <w:tabs>
                <w:tab w:val="left" w:pos="540"/>
                <w:tab w:val="left" w:pos="630"/>
              </w:tabs>
              <w:spacing w:line="276" w:lineRule="auto"/>
              <w:rPr>
                <w:rFonts w:ascii="Times New Roman" w:eastAsia="MS Mincho" w:hAnsi="Times New Roman" w:cs="Times New Roman"/>
                <w:sz w:val="24"/>
                <w:szCs w:val="24"/>
                <w:lang w:val="en-US"/>
              </w:rPr>
            </w:pPr>
            <w:r w:rsidRPr="006477C1">
              <w:rPr>
                <w:rFonts w:ascii="Times New Roman" w:eastAsia="MS Mincho" w:hAnsi="Times New Roman" w:cs="Times New Roman"/>
                <w:sz w:val="24"/>
                <w:szCs w:val="24"/>
                <w:lang w:val="en-US"/>
              </w:rPr>
              <w:t>Other budgets</w:t>
            </w:r>
          </w:p>
        </w:tc>
        <w:tc>
          <w:tcPr>
            <w:tcW w:w="2254" w:type="dxa"/>
          </w:tcPr>
          <w:p w:rsidR="00132581" w:rsidRPr="006477C1" w:rsidRDefault="00132581" w:rsidP="00182ABB">
            <w:pPr>
              <w:tabs>
                <w:tab w:val="left" w:pos="540"/>
                <w:tab w:val="left" w:pos="630"/>
              </w:tabs>
              <w:spacing w:line="276" w:lineRule="auto"/>
              <w:rPr>
                <w:rFonts w:ascii="Times New Roman" w:eastAsia="MS Mincho" w:hAnsi="Times New Roman" w:cs="Times New Roman"/>
                <w:sz w:val="24"/>
                <w:szCs w:val="24"/>
                <w:lang w:val="en-US"/>
              </w:rPr>
            </w:pPr>
            <w:r w:rsidRPr="006477C1">
              <w:rPr>
                <w:rFonts w:ascii="Times New Roman" w:eastAsia="MS Mincho" w:hAnsi="Times New Roman" w:cs="Times New Roman"/>
                <w:sz w:val="24"/>
                <w:szCs w:val="24"/>
                <w:lang w:val="en-US"/>
              </w:rPr>
              <w:t>0</w:t>
            </w:r>
          </w:p>
        </w:tc>
        <w:tc>
          <w:tcPr>
            <w:tcW w:w="2057" w:type="dxa"/>
          </w:tcPr>
          <w:p w:rsidR="00132581" w:rsidRPr="006477C1" w:rsidRDefault="00132581" w:rsidP="00182ABB">
            <w:pPr>
              <w:tabs>
                <w:tab w:val="left" w:pos="540"/>
                <w:tab w:val="left" w:pos="630"/>
              </w:tabs>
              <w:spacing w:line="276" w:lineRule="auto"/>
              <w:rPr>
                <w:rFonts w:ascii="Times New Roman" w:eastAsia="MS Mincho" w:hAnsi="Times New Roman" w:cs="Times New Roman"/>
                <w:sz w:val="24"/>
                <w:szCs w:val="24"/>
                <w:lang w:val="en-US"/>
              </w:rPr>
            </w:pPr>
            <w:r w:rsidRPr="006477C1">
              <w:rPr>
                <w:rFonts w:ascii="Times New Roman" w:eastAsia="MS Mincho" w:hAnsi="Times New Roman" w:cs="Times New Roman"/>
                <w:sz w:val="24"/>
                <w:szCs w:val="24"/>
                <w:lang w:val="en-US"/>
              </w:rPr>
              <w:t>0</w:t>
            </w:r>
          </w:p>
        </w:tc>
        <w:tc>
          <w:tcPr>
            <w:tcW w:w="2451" w:type="dxa"/>
          </w:tcPr>
          <w:p w:rsidR="00132581" w:rsidRPr="006477C1" w:rsidRDefault="00132581" w:rsidP="00182ABB">
            <w:pPr>
              <w:tabs>
                <w:tab w:val="left" w:pos="540"/>
                <w:tab w:val="left" w:pos="630"/>
              </w:tabs>
              <w:spacing w:line="276" w:lineRule="auto"/>
              <w:rPr>
                <w:rFonts w:ascii="Times New Roman" w:eastAsia="MS Mincho" w:hAnsi="Times New Roman" w:cs="Times New Roman"/>
                <w:sz w:val="24"/>
                <w:szCs w:val="24"/>
                <w:lang w:val="en-US"/>
              </w:rPr>
            </w:pPr>
            <w:r w:rsidRPr="006477C1">
              <w:rPr>
                <w:rFonts w:ascii="Times New Roman" w:eastAsia="MS Mincho" w:hAnsi="Times New Roman" w:cs="Times New Roman"/>
                <w:sz w:val="24"/>
                <w:szCs w:val="24"/>
                <w:lang w:val="en-US"/>
              </w:rPr>
              <w:t>0</w:t>
            </w:r>
          </w:p>
        </w:tc>
      </w:tr>
      <w:tr w:rsidR="00132581" w:rsidRPr="006477C1" w:rsidTr="00182ABB">
        <w:tc>
          <w:tcPr>
            <w:tcW w:w="2254" w:type="dxa"/>
          </w:tcPr>
          <w:p w:rsidR="00132581" w:rsidRPr="006477C1" w:rsidRDefault="00132581" w:rsidP="00182ABB">
            <w:pPr>
              <w:tabs>
                <w:tab w:val="left" w:pos="540"/>
                <w:tab w:val="left" w:pos="630"/>
              </w:tabs>
              <w:spacing w:line="276" w:lineRule="auto"/>
              <w:rPr>
                <w:rFonts w:ascii="Times New Roman" w:eastAsia="MS Mincho" w:hAnsi="Times New Roman" w:cs="Times New Roman"/>
                <w:sz w:val="24"/>
                <w:szCs w:val="24"/>
                <w:lang w:val="en-US"/>
              </w:rPr>
            </w:pPr>
            <w:r w:rsidRPr="006477C1">
              <w:rPr>
                <w:rFonts w:ascii="Times New Roman" w:eastAsia="MS Mincho" w:hAnsi="Times New Roman" w:cs="Times New Roman"/>
                <w:sz w:val="24"/>
                <w:szCs w:val="24"/>
                <w:lang w:val="en-US"/>
              </w:rPr>
              <w:t xml:space="preserve">Donor Funding </w:t>
            </w:r>
          </w:p>
        </w:tc>
        <w:tc>
          <w:tcPr>
            <w:tcW w:w="2254" w:type="dxa"/>
          </w:tcPr>
          <w:p w:rsidR="00132581" w:rsidRPr="006477C1" w:rsidRDefault="00132581" w:rsidP="00182ABB">
            <w:pPr>
              <w:tabs>
                <w:tab w:val="left" w:pos="540"/>
                <w:tab w:val="left" w:pos="630"/>
              </w:tabs>
              <w:spacing w:line="276" w:lineRule="auto"/>
              <w:rPr>
                <w:rFonts w:ascii="Times New Roman" w:eastAsia="MS Mincho" w:hAnsi="Times New Roman" w:cs="Times New Roman"/>
                <w:sz w:val="24"/>
                <w:szCs w:val="24"/>
                <w:lang w:val="en-US"/>
              </w:rPr>
            </w:pPr>
            <w:r w:rsidRPr="006477C1">
              <w:rPr>
                <w:rFonts w:ascii="Times New Roman" w:eastAsia="MS Mincho" w:hAnsi="Times New Roman" w:cs="Times New Roman"/>
                <w:sz w:val="24"/>
                <w:szCs w:val="24"/>
                <w:lang w:val="en-US"/>
              </w:rPr>
              <w:t>140,402</w:t>
            </w:r>
          </w:p>
        </w:tc>
        <w:tc>
          <w:tcPr>
            <w:tcW w:w="2057" w:type="dxa"/>
          </w:tcPr>
          <w:p w:rsidR="00132581" w:rsidRPr="006477C1" w:rsidRDefault="00132581" w:rsidP="00182ABB">
            <w:pPr>
              <w:tabs>
                <w:tab w:val="left" w:pos="540"/>
                <w:tab w:val="left" w:pos="630"/>
              </w:tabs>
              <w:spacing w:line="276" w:lineRule="auto"/>
              <w:rPr>
                <w:rFonts w:ascii="Times New Roman" w:eastAsia="MS Mincho" w:hAnsi="Times New Roman" w:cs="Times New Roman"/>
                <w:sz w:val="24"/>
                <w:szCs w:val="24"/>
                <w:lang w:val="en-US"/>
              </w:rPr>
            </w:pPr>
            <w:r w:rsidRPr="006477C1">
              <w:rPr>
                <w:rFonts w:ascii="Times New Roman" w:eastAsia="MS Mincho" w:hAnsi="Times New Roman" w:cs="Times New Roman"/>
                <w:sz w:val="24"/>
                <w:szCs w:val="24"/>
                <w:lang w:val="en-US"/>
              </w:rPr>
              <w:t>0</w:t>
            </w:r>
          </w:p>
        </w:tc>
        <w:tc>
          <w:tcPr>
            <w:tcW w:w="2451" w:type="dxa"/>
          </w:tcPr>
          <w:p w:rsidR="00132581" w:rsidRPr="006477C1" w:rsidRDefault="00132581" w:rsidP="00182ABB">
            <w:pPr>
              <w:tabs>
                <w:tab w:val="left" w:pos="540"/>
                <w:tab w:val="left" w:pos="630"/>
              </w:tabs>
              <w:spacing w:line="276" w:lineRule="auto"/>
              <w:rPr>
                <w:rFonts w:ascii="Times New Roman" w:eastAsia="MS Mincho" w:hAnsi="Times New Roman" w:cs="Times New Roman"/>
                <w:sz w:val="24"/>
                <w:szCs w:val="24"/>
                <w:lang w:val="en-US"/>
              </w:rPr>
            </w:pPr>
            <w:r w:rsidRPr="006477C1">
              <w:rPr>
                <w:rFonts w:ascii="Times New Roman" w:eastAsia="MS Mincho" w:hAnsi="Times New Roman" w:cs="Times New Roman"/>
                <w:sz w:val="24"/>
                <w:szCs w:val="24"/>
                <w:lang w:val="en-US"/>
              </w:rPr>
              <w:t>0</w:t>
            </w:r>
          </w:p>
        </w:tc>
      </w:tr>
      <w:tr w:rsidR="00132581" w:rsidRPr="006477C1" w:rsidTr="00182ABB">
        <w:tc>
          <w:tcPr>
            <w:tcW w:w="2254" w:type="dxa"/>
          </w:tcPr>
          <w:p w:rsidR="00132581" w:rsidRPr="006477C1" w:rsidRDefault="00132581" w:rsidP="00182ABB">
            <w:pPr>
              <w:tabs>
                <w:tab w:val="left" w:pos="540"/>
                <w:tab w:val="left" w:pos="630"/>
              </w:tabs>
              <w:spacing w:line="276" w:lineRule="auto"/>
              <w:rPr>
                <w:rFonts w:ascii="Times New Roman" w:eastAsia="MS Mincho" w:hAnsi="Times New Roman" w:cs="Times New Roman"/>
                <w:sz w:val="24"/>
                <w:szCs w:val="24"/>
                <w:lang w:val="en-US"/>
              </w:rPr>
            </w:pPr>
            <w:r w:rsidRPr="006477C1">
              <w:rPr>
                <w:rFonts w:ascii="Times New Roman" w:eastAsia="MS Mincho" w:hAnsi="Times New Roman" w:cs="Times New Roman"/>
                <w:sz w:val="24"/>
                <w:szCs w:val="24"/>
                <w:lang w:val="en-US"/>
              </w:rPr>
              <w:lastRenderedPageBreak/>
              <w:t>Direct expenditures from MF</w:t>
            </w:r>
          </w:p>
        </w:tc>
        <w:tc>
          <w:tcPr>
            <w:tcW w:w="2254" w:type="dxa"/>
          </w:tcPr>
          <w:p w:rsidR="00132581" w:rsidRPr="006477C1" w:rsidRDefault="00132581" w:rsidP="00182ABB">
            <w:pPr>
              <w:tabs>
                <w:tab w:val="left" w:pos="540"/>
                <w:tab w:val="left" w:pos="630"/>
              </w:tabs>
              <w:spacing w:line="276" w:lineRule="auto"/>
              <w:rPr>
                <w:rFonts w:ascii="Times New Roman" w:eastAsia="MS Mincho" w:hAnsi="Times New Roman" w:cs="Times New Roman"/>
                <w:sz w:val="24"/>
                <w:szCs w:val="24"/>
                <w:lang w:val="en-US"/>
              </w:rPr>
            </w:pPr>
            <w:r w:rsidRPr="006477C1">
              <w:rPr>
                <w:rFonts w:ascii="Times New Roman" w:eastAsia="MS Mincho" w:hAnsi="Times New Roman" w:cs="Times New Roman"/>
                <w:sz w:val="24"/>
                <w:szCs w:val="24"/>
                <w:lang w:val="en-US"/>
              </w:rPr>
              <w:t>1,711,256</w:t>
            </w:r>
          </w:p>
        </w:tc>
        <w:tc>
          <w:tcPr>
            <w:tcW w:w="2057" w:type="dxa"/>
          </w:tcPr>
          <w:p w:rsidR="00132581" w:rsidRPr="006477C1" w:rsidRDefault="00132581" w:rsidP="00182ABB">
            <w:pPr>
              <w:tabs>
                <w:tab w:val="left" w:pos="540"/>
                <w:tab w:val="left" w:pos="630"/>
              </w:tabs>
              <w:spacing w:line="276" w:lineRule="auto"/>
              <w:rPr>
                <w:rFonts w:ascii="Times New Roman" w:eastAsia="MS Mincho" w:hAnsi="Times New Roman" w:cs="Times New Roman"/>
                <w:sz w:val="24"/>
                <w:szCs w:val="24"/>
                <w:lang w:val="en-US"/>
              </w:rPr>
            </w:pPr>
            <w:r w:rsidRPr="006477C1">
              <w:rPr>
                <w:rFonts w:ascii="Times New Roman" w:eastAsia="MS Mincho" w:hAnsi="Times New Roman" w:cs="Times New Roman"/>
                <w:sz w:val="24"/>
                <w:szCs w:val="24"/>
                <w:lang w:val="en-US"/>
              </w:rPr>
              <w:t xml:space="preserve">1,589,063 </w:t>
            </w:r>
          </w:p>
        </w:tc>
        <w:tc>
          <w:tcPr>
            <w:tcW w:w="2451" w:type="dxa"/>
          </w:tcPr>
          <w:p w:rsidR="00132581" w:rsidRPr="006477C1" w:rsidRDefault="00132581" w:rsidP="00182ABB">
            <w:pPr>
              <w:tabs>
                <w:tab w:val="left" w:pos="540"/>
                <w:tab w:val="left" w:pos="630"/>
              </w:tabs>
              <w:spacing w:line="276" w:lineRule="auto"/>
              <w:rPr>
                <w:rFonts w:ascii="Times New Roman" w:eastAsia="MS Mincho" w:hAnsi="Times New Roman" w:cs="Times New Roman"/>
                <w:sz w:val="24"/>
                <w:szCs w:val="24"/>
                <w:lang w:val="en-US"/>
              </w:rPr>
            </w:pPr>
            <w:r w:rsidRPr="006477C1">
              <w:rPr>
                <w:rFonts w:ascii="Times New Roman" w:eastAsia="MS Mincho" w:hAnsi="Times New Roman" w:cs="Times New Roman"/>
                <w:sz w:val="24"/>
                <w:szCs w:val="24"/>
                <w:lang w:val="en-US"/>
              </w:rPr>
              <w:t>6,057,155</w:t>
            </w:r>
          </w:p>
        </w:tc>
      </w:tr>
    </w:tbl>
    <w:p w:rsidR="00132581" w:rsidRPr="006477C1" w:rsidRDefault="00132581" w:rsidP="00132581">
      <w:pPr>
        <w:ind w:firstLine="360"/>
        <w:rPr>
          <w:rFonts w:ascii="Times New Roman" w:hAnsi="Times New Roman" w:cs="Times New Roman"/>
          <w:b/>
          <w:sz w:val="24"/>
          <w:szCs w:val="24"/>
          <w:lang w:val="en-US"/>
        </w:rPr>
      </w:pPr>
    </w:p>
    <w:p w:rsidR="00132581" w:rsidRPr="006477C1" w:rsidRDefault="00132581" w:rsidP="00132581">
      <w:pPr>
        <w:ind w:firstLine="360"/>
        <w:rPr>
          <w:rFonts w:ascii="Times New Roman" w:hAnsi="Times New Roman" w:cs="Times New Roman"/>
          <w:b/>
          <w:sz w:val="24"/>
          <w:szCs w:val="24"/>
          <w:lang w:val="en-US"/>
        </w:rPr>
      </w:pPr>
    </w:p>
    <w:p w:rsidR="00132581" w:rsidRPr="006477C1" w:rsidRDefault="00132581" w:rsidP="00132581">
      <w:pPr>
        <w:pStyle w:val="ListParagraph"/>
        <w:numPr>
          <w:ilvl w:val="0"/>
          <w:numId w:val="19"/>
        </w:numPr>
        <w:rPr>
          <w:rFonts w:ascii="Times New Roman" w:hAnsi="Times New Roman" w:cs="Times New Roman"/>
          <w:b/>
          <w:sz w:val="24"/>
          <w:szCs w:val="24"/>
          <w:lang w:val="en-US"/>
        </w:rPr>
      </w:pPr>
      <w:r w:rsidRPr="006477C1">
        <w:rPr>
          <w:rFonts w:ascii="Times New Roman" w:hAnsi="Times New Roman" w:cs="Times New Roman"/>
          <w:b/>
          <w:sz w:val="24"/>
          <w:szCs w:val="24"/>
          <w:lang w:val="en-US"/>
        </w:rPr>
        <w:t>Goals and objectives</w:t>
      </w:r>
    </w:p>
    <w:p w:rsidR="00132581" w:rsidRPr="006477C1" w:rsidRDefault="00132581" w:rsidP="00132581">
      <w:pPr>
        <w:rPr>
          <w:rFonts w:ascii="Times New Roman" w:hAnsi="Times New Roman" w:cs="Times New Roman"/>
          <w:b/>
          <w:sz w:val="24"/>
          <w:szCs w:val="24"/>
          <w:lang w:val="en-US"/>
        </w:rPr>
      </w:pPr>
      <w:r w:rsidRPr="006477C1">
        <w:rPr>
          <w:rFonts w:ascii="Times New Roman" w:hAnsi="Times New Roman" w:cs="Times New Roman"/>
          <w:b/>
          <w:sz w:val="24"/>
          <w:szCs w:val="24"/>
          <w:lang w:val="en-US"/>
        </w:rPr>
        <w:t>Goals:</w:t>
      </w:r>
    </w:p>
    <w:p w:rsidR="00132581" w:rsidRPr="006477C1" w:rsidRDefault="006477C1" w:rsidP="006477C1">
      <w:pPr>
        <w:spacing w:before="240"/>
        <w:jc w:val="both"/>
        <w:rPr>
          <w:rFonts w:ascii="Times New Roman" w:hAnsi="Times New Roman" w:cs="Times New Roman"/>
          <w:sz w:val="24"/>
          <w:szCs w:val="24"/>
          <w:lang w:val="en-US"/>
        </w:rPr>
      </w:pPr>
      <w:r>
        <w:rPr>
          <w:rFonts w:ascii="Times New Roman" w:hAnsi="Times New Roman" w:cs="Times New Roman"/>
          <w:sz w:val="24"/>
          <w:szCs w:val="24"/>
          <w:lang w:val="en-US"/>
        </w:rPr>
        <w:t>To improve</w:t>
      </w:r>
      <w:r w:rsidR="00132581" w:rsidRPr="006477C1">
        <w:rPr>
          <w:rFonts w:ascii="Times New Roman" w:hAnsi="Times New Roman" w:cs="Times New Roman"/>
          <w:sz w:val="24"/>
          <w:szCs w:val="24"/>
          <w:lang w:val="en-US"/>
        </w:rPr>
        <w:t xml:space="preserve"> the legal framework aiming the implementation of European and international standards and norms on respecting human and property rights for the citizens of the Republic of Kosovo.</w:t>
      </w:r>
    </w:p>
    <w:p w:rsidR="00132581" w:rsidRPr="006477C1" w:rsidRDefault="00132581" w:rsidP="00132581">
      <w:pPr>
        <w:rPr>
          <w:rFonts w:ascii="Times New Roman" w:hAnsi="Times New Roman" w:cs="Times New Roman"/>
          <w:b/>
          <w:sz w:val="24"/>
          <w:szCs w:val="24"/>
          <w:lang w:val="en-US"/>
        </w:rPr>
      </w:pPr>
      <w:r w:rsidRPr="006477C1">
        <w:rPr>
          <w:rFonts w:ascii="Times New Roman" w:hAnsi="Times New Roman" w:cs="Times New Roman"/>
          <w:b/>
          <w:sz w:val="24"/>
          <w:szCs w:val="24"/>
          <w:lang w:val="en-US"/>
        </w:rPr>
        <w:t>Objectives</w:t>
      </w:r>
    </w:p>
    <w:p w:rsidR="00132581" w:rsidRPr="006477C1" w:rsidRDefault="00132581" w:rsidP="00132581">
      <w:pPr>
        <w:pStyle w:val="ListParagraph"/>
        <w:numPr>
          <w:ilvl w:val="0"/>
          <w:numId w:val="20"/>
        </w:numPr>
        <w:spacing w:before="240"/>
        <w:rPr>
          <w:rFonts w:ascii="Times New Roman" w:hAnsi="Times New Roman" w:cs="Times New Roman"/>
          <w:sz w:val="24"/>
          <w:szCs w:val="24"/>
          <w:lang w:val="en-US"/>
        </w:rPr>
      </w:pPr>
      <w:r w:rsidRPr="006477C1">
        <w:rPr>
          <w:rFonts w:ascii="Times New Roman" w:hAnsi="Times New Roman" w:cs="Times New Roman"/>
          <w:sz w:val="24"/>
          <w:szCs w:val="24"/>
          <w:lang w:val="en-US"/>
        </w:rPr>
        <w:t>Draft the legislation according to European and international standards related to property rights;</w:t>
      </w:r>
    </w:p>
    <w:p w:rsidR="00132581" w:rsidRPr="006477C1" w:rsidRDefault="00132581" w:rsidP="00132581">
      <w:pPr>
        <w:pStyle w:val="ListParagraph"/>
        <w:numPr>
          <w:ilvl w:val="0"/>
          <w:numId w:val="20"/>
        </w:numPr>
        <w:spacing w:before="240"/>
        <w:jc w:val="both"/>
        <w:rPr>
          <w:rFonts w:ascii="Times New Roman" w:eastAsia="MS Mincho" w:hAnsi="Times New Roman" w:cs="Times New Roman"/>
          <w:sz w:val="24"/>
          <w:szCs w:val="24"/>
          <w:lang w:val="en-US"/>
        </w:rPr>
      </w:pPr>
      <w:r w:rsidRPr="006477C1">
        <w:rPr>
          <w:rFonts w:ascii="Times New Roman" w:hAnsi="Times New Roman" w:cs="Times New Roman"/>
          <w:sz w:val="24"/>
          <w:szCs w:val="24"/>
          <w:lang w:val="en-US"/>
        </w:rPr>
        <w:t>Easier and more efficient implementation of the law</w:t>
      </w:r>
      <w:r w:rsidRPr="006477C1">
        <w:rPr>
          <w:rFonts w:ascii="Times New Roman" w:eastAsia="MS Mincho" w:hAnsi="Times New Roman" w:cs="Times New Roman"/>
          <w:sz w:val="24"/>
          <w:szCs w:val="24"/>
          <w:lang w:val="en-US"/>
        </w:rPr>
        <w:t xml:space="preserve"> through repossession and administration of property;</w:t>
      </w:r>
    </w:p>
    <w:p w:rsidR="00132581" w:rsidRPr="006477C1" w:rsidRDefault="00132581" w:rsidP="00132581">
      <w:pPr>
        <w:pStyle w:val="ListParagraph"/>
        <w:numPr>
          <w:ilvl w:val="0"/>
          <w:numId w:val="20"/>
        </w:numPr>
        <w:spacing w:before="240"/>
        <w:jc w:val="both"/>
        <w:rPr>
          <w:rFonts w:ascii="Times New Roman" w:eastAsia="MS Mincho" w:hAnsi="Times New Roman" w:cs="Times New Roman"/>
          <w:sz w:val="24"/>
          <w:szCs w:val="24"/>
          <w:lang w:val="en-US"/>
        </w:rPr>
      </w:pPr>
      <w:r w:rsidRPr="006477C1">
        <w:rPr>
          <w:rFonts w:ascii="Times New Roman" w:eastAsia="MS Mincho" w:hAnsi="Times New Roman" w:cs="Times New Roman"/>
          <w:sz w:val="24"/>
          <w:szCs w:val="24"/>
          <w:lang w:val="en-US"/>
        </w:rPr>
        <w:t>Amend the law in order to define additional duties for the issuance of decisions confirming the fulfilment of obligation to implement decisions issued by HPCC</w:t>
      </w:r>
      <w:r w:rsidRPr="006477C1">
        <w:rPr>
          <w:rFonts w:ascii="Times New Roman" w:hAnsi="Times New Roman" w:cs="Times New Roman"/>
          <w:sz w:val="24"/>
          <w:szCs w:val="24"/>
          <w:lang w:val="en-US"/>
        </w:rPr>
        <w:t>;</w:t>
      </w:r>
    </w:p>
    <w:p w:rsidR="00132581" w:rsidRPr="00DD7DC8" w:rsidRDefault="00132581" w:rsidP="00132581">
      <w:pPr>
        <w:pStyle w:val="ListParagraph"/>
        <w:numPr>
          <w:ilvl w:val="0"/>
          <w:numId w:val="20"/>
        </w:numPr>
        <w:spacing w:before="240"/>
        <w:jc w:val="both"/>
        <w:rPr>
          <w:rFonts w:ascii="Times New Roman" w:eastAsia="MS Mincho" w:hAnsi="Times New Roman" w:cs="Times New Roman"/>
          <w:sz w:val="24"/>
          <w:szCs w:val="24"/>
          <w:lang w:val="en-US"/>
        </w:rPr>
      </w:pPr>
      <w:r w:rsidRPr="00DD7DC8">
        <w:rPr>
          <w:rFonts w:ascii="Times New Roman" w:eastAsia="MS Mincho" w:hAnsi="Times New Roman" w:cs="Times New Roman"/>
          <w:sz w:val="24"/>
          <w:szCs w:val="24"/>
          <w:lang w:val="en-US"/>
        </w:rPr>
        <w:t>Amend</w:t>
      </w:r>
      <w:r w:rsidR="006477C1" w:rsidRPr="00DD7DC8">
        <w:rPr>
          <w:rFonts w:ascii="Times New Roman" w:eastAsia="MS Mincho" w:hAnsi="Times New Roman" w:cs="Times New Roman"/>
          <w:sz w:val="24"/>
          <w:szCs w:val="24"/>
          <w:lang w:val="en-US"/>
        </w:rPr>
        <w:t xml:space="preserve"> and supplement</w:t>
      </w:r>
      <w:r w:rsidRPr="00DD7DC8">
        <w:rPr>
          <w:rFonts w:ascii="Times New Roman" w:eastAsia="MS Mincho" w:hAnsi="Times New Roman" w:cs="Times New Roman"/>
          <w:sz w:val="24"/>
          <w:szCs w:val="24"/>
          <w:lang w:val="en-US"/>
        </w:rPr>
        <w:t xml:space="preserve"> the law to address informality in accordance with the National Strategy and the Action Plan for its implementation;</w:t>
      </w:r>
    </w:p>
    <w:p w:rsidR="00132581" w:rsidRPr="006477C1" w:rsidRDefault="00132581" w:rsidP="00132581">
      <w:pPr>
        <w:pStyle w:val="ListParagraph"/>
        <w:numPr>
          <w:ilvl w:val="0"/>
          <w:numId w:val="20"/>
        </w:numPr>
        <w:spacing w:before="240"/>
        <w:jc w:val="both"/>
        <w:rPr>
          <w:rFonts w:ascii="Times New Roman" w:eastAsia="MS Mincho" w:hAnsi="Times New Roman" w:cs="Times New Roman"/>
          <w:sz w:val="24"/>
          <w:szCs w:val="24"/>
          <w:lang w:val="en-US"/>
        </w:rPr>
      </w:pPr>
      <w:r w:rsidRPr="006477C1">
        <w:rPr>
          <w:rFonts w:ascii="Times New Roman" w:eastAsia="MS Mincho" w:hAnsi="Times New Roman" w:cs="Times New Roman"/>
          <w:sz w:val="24"/>
          <w:szCs w:val="24"/>
          <w:lang w:val="en-US"/>
        </w:rPr>
        <w:t>Amend</w:t>
      </w:r>
      <w:r w:rsidR="0041473D">
        <w:rPr>
          <w:rFonts w:ascii="Times New Roman" w:eastAsia="MS Mincho" w:hAnsi="Times New Roman" w:cs="Times New Roman"/>
          <w:sz w:val="24"/>
          <w:szCs w:val="24"/>
          <w:lang w:val="en-US"/>
        </w:rPr>
        <w:t xml:space="preserve"> and supplement</w:t>
      </w:r>
      <w:r w:rsidRPr="006477C1">
        <w:rPr>
          <w:rFonts w:ascii="Times New Roman" w:eastAsia="MS Mincho" w:hAnsi="Times New Roman" w:cs="Times New Roman"/>
          <w:sz w:val="24"/>
          <w:szCs w:val="24"/>
          <w:lang w:val="en-US"/>
        </w:rPr>
        <w:t xml:space="preserve"> the law for an efficient implementation of the law for the adoption of bylaws</w:t>
      </w:r>
      <w:r w:rsidR="0041473D">
        <w:rPr>
          <w:rFonts w:ascii="Times New Roman" w:eastAsia="MS Mincho" w:hAnsi="Times New Roman" w:cs="Times New Roman"/>
          <w:sz w:val="24"/>
          <w:szCs w:val="24"/>
          <w:lang w:val="en-US"/>
        </w:rPr>
        <w:t>.</w:t>
      </w:r>
    </w:p>
    <w:p w:rsidR="00132581" w:rsidRPr="006477C1" w:rsidRDefault="00132581" w:rsidP="00132581">
      <w:pPr>
        <w:pStyle w:val="ListParagraph"/>
        <w:spacing w:before="240"/>
        <w:ind w:left="360"/>
        <w:jc w:val="both"/>
        <w:rPr>
          <w:rFonts w:ascii="Times New Roman" w:eastAsia="MS Mincho" w:hAnsi="Times New Roman" w:cs="Times New Roman"/>
          <w:sz w:val="24"/>
          <w:szCs w:val="24"/>
          <w:lang w:val="en-US"/>
        </w:rPr>
      </w:pPr>
    </w:p>
    <w:p w:rsidR="00132581" w:rsidRPr="006477C1" w:rsidRDefault="00132581" w:rsidP="00132581">
      <w:pPr>
        <w:pStyle w:val="ListParagraph"/>
        <w:numPr>
          <w:ilvl w:val="0"/>
          <w:numId w:val="19"/>
        </w:numPr>
        <w:rPr>
          <w:rFonts w:ascii="Times New Roman" w:hAnsi="Times New Roman" w:cs="Times New Roman"/>
          <w:b/>
          <w:sz w:val="24"/>
          <w:szCs w:val="24"/>
          <w:lang w:val="en-US"/>
        </w:rPr>
      </w:pPr>
      <w:r w:rsidRPr="006477C1">
        <w:rPr>
          <w:rFonts w:ascii="Times New Roman" w:hAnsi="Times New Roman" w:cs="Times New Roman"/>
          <w:b/>
          <w:sz w:val="24"/>
          <w:szCs w:val="24"/>
          <w:lang w:val="en-US"/>
        </w:rPr>
        <w:t>Options</w:t>
      </w:r>
    </w:p>
    <w:p w:rsidR="00132581" w:rsidRPr="006477C1" w:rsidRDefault="00132581" w:rsidP="00132581">
      <w:pPr>
        <w:spacing w:before="240"/>
        <w:jc w:val="both"/>
        <w:rPr>
          <w:rFonts w:ascii="Times New Roman" w:eastAsia="MS Mincho" w:hAnsi="Times New Roman" w:cs="Times New Roman"/>
          <w:sz w:val="24"/>
          <w:szCs w:val="24"/>
          <w:lang w:val="en-US"/>
        </w:rPr>
      </w:pPr>
      <w:r w:rsidRPr="006477C1">
        <w:rPr>
          <w:rFonts w:ascii="Times New Roman" w:eastAsia="MS Mincho" w:hAnsi="Times New Roman" w:cs="Times New Roman"/>
          <w:b/>
          <w:sz w:val="24"/>
          <w:szCs w:val="24"/>
          <w:lang w:val="en-US"/>
        </w:rPr>
        <w:t>Option 1</w:t>
      </w:r>
      <w:r w:rsidRPr="006477C1">
        <w:rPr>
          <w:rFonts w:ascii="Times New Roman" w:eastAsia="MS Mincho" w:hAnsi="Times New Roman" w:cs="Times New Roman"/>
          <w:sz w:val="24"/>
          <w:szCs w:val="24"/>
          <w:lang w:val="en-US"/>
        </w:rPr>
        <w:t>: Status Quo</w:t>
      </w:r>
    </w:p>
    <w:p w:rsidR="00132581" w:rsidRPr="006477C1" w:rsidRDefault="00132581" w:rsidP="00132581">
      <w:pPr>
        <w:spacing w:before="240"/>
        <w:jc w:val="both"/>
        <w:rPr>
          <w:rFonts w:ascii="Times New Roman" w:eastAsia="MS Mincho" w:hAnsi="Times New Roman" w:cs="Times New Roman"/>
          <w:sz w:val="24"/>
          <w:szCs w:val="24"/>
          <w:lang w:val="en-US"/>
        </w:rPr>
      </w:pPr>
      <w:r w:rsidRPr="006477C1">
        <w:rPr>
          <w:rFonts w:ascii="Times New Roman" w:eastAsia="MS Mincho" w:hAnsi="Times New Roman" w:cs="Times New Roman"/>
          <w:sz w:val="24"/>
          <w:szCs w:val="24"/>
          <w:lang w:val="en-US"/>
        </w:rPr>
        <w:t xml:space="preserve">Under this option, no action should be undertaken to amend </w:t>
      </w:r>
      <w:r w:rsidR="0041473D">
        <w:rPr>
          <w:rFonts w:ascii="Times New Roman" w:eastAsia="MS Mincho" w:hAnsi="Times New Roman" w:cs="Times New Roman"/>
          <w:sz w:val="24"/>
          <w:szCs w:val="24"/>
          <w:lang w:val="en-US"/>
        </w:rPr>
        <w:t xml:space="preserve">and supplement </w:t>
      </w:r>
      <w:r w:rsidRPr="006477C1">
        <w:rPr>
          <w:rFonts w:ascii="Times New Roman" w:eastAsia="MS Mincho" w:hAnsi="Times New Roman" w:cs="Times New Roman"/>
          <w:sz w:val="24"/>
          <w:szCs w:val="24"/>
          <w:lang w:val="en-US"/>
        </w:rPr>
        <w:t>the existing law and bylaws.</w:t>
      </w:r>
    </w:p>
    <w:p w:rsidR="00132581" w:rsidRPr="006477C1" w:rsidRDefault="00132581" w:rsidP="00132581">
      <w:pPr>
        <w:spacing w:before="240"/>
        <w:jc w:val="both"/>
        <w:rPr>
          <w:rFonts w:ascii="Times New Roman" w:eastAsia="MS Mincho" w:hAnsi="Times New Roman" w:cs="Times New Roman"/>
          <w:sz w:val="24"/>
          <w:szCs w:val="24"/>
          <w:lang w:val="en-US"/>
        </w:rPr>
      </w:pPr>
      <w:r w:rsidRPr="006477C1">
        <w:rPr>
          <w:rFonts w:ascii="Times New Roman" w:eastAsia="MS Mincho" w:hAnsi="Times New Roman" w:cs="Times New Roman"/>
          <w:sz w:val="24"/>
          <w:szCs w:val="24"/>
          <w:lang w:val="en-US"/>
        </w:rPr>
        <w:t>This situation does not allow full realization of human rights under the Constitution of the Republic of Kosovo, European and international standards. By continuing to implement the existing law, the human rights and property rights would continue to be infringed as noted in the Ombudsperson’s report.</w:t>
      </w:r>
    </w:p>
    <w:p w:rsidR="00132581" w:rsidRPr="006477C1" w:rsidRDefault="00132581" w:rsidP="00132581">
      <w:pPr>
        <w:spacing w:before="240"/>
        <w:jc w:val="both"/>
        <w:rPr>
          <w:rFonts w:ascii="Times New Roman" w:eastAsia="MS Mincho" w:hAnsi="Times New Roman" w:cs="Times New Roman"/>
          <w:sz w:val="24"/>
          <w:szCs w:val="24"/>
          <w:lang w:val="en-US"/>
        </w:rPr>
      </w:pPr>
      <w:r w:rsidRPr="006477C1">
        <w:rPr>
          <w:rFonts w:ascii="Times New Roman" w:hAnsi="Times New Roman" w:cs="Times New Roman"/>
          <w:b/>
          <w:sz w:val="24"/>
          <w:szCs w:val="24"/>
          <w:lang w:val="en-US"/>
        </w:rPr>
        <w:t>Option 2</w:t>
      </w:r>
      <w:r w:rsidRPr="006477C1">
        <w:rPr>
          <w:rFonts w:ascii="Times New Roman" w:eastAsia="MS Mincho" w:hAnsi="Times New Roman" w:cs="Times New Roman"/>
          <w:sz w:val="24"/>
          <w:szCs w:val="24"/>
          <w:lang w:val="en-US"/>
        </w:rPr>
        <w:t>: Amending and supplementing the existing policy</w:t>
      </w:r>
    </w:p>
    <w:p w:rsidR="00132581" w:rsidRPr="006477C1" w:rsidRDefault="00132581" w:rsidP="00132581">
      <w:pPr>
        <w:spacing w:before="240"/>
        <w:jc w:val="both"/>
        <w:rPr>
          <w:rFonts w:ascii="Times New Roman" w:hAnsi="Times New Roman" w:cs="Times New Roman"/>
          <w:sz w:val="24"/>
          <w:lang w:val="en-US"/>
        </w:rPr>
      </w:pPr>
      <w:r w:rsidRPr="006477C1">
        <w:rPr>
          <w:rFonts w:ascii="Times New Roman" w:hAnsi="Times New Roman" w:cs="Times New Roman"/>
          <w:sz w:val="24"/>
          <w:lang w:val="en-US"/>
        </w:rPr>
        <w:t>Amending</w:t>
      </w:r>
      <w:r w:rsidR="0080125D">
        <w:rPr>
          <w:rFonts w:ascii="Times New Roman" w:hAnsi="Times New Roman" w:cs="Times New Roman"/>
          <w:sz w:val="24"/>
          <w:lang w:val="en-US"/>
        </w:rPr>
        <w:t xml:space="preserve"> and supplementing</w:t>
      </w:r>
      <w:r w:rsidRPr="006477C1">
        <w:rPr>
          <w:rFonts w:ascii="Times New Roman" w:hAnsi="Times New Roman" w:cs="Times New Roman"/>
          <w:sz w:val="24"/>
          <w:lang w:val="en-US"/>
        </w:rPr>
        <w:t xml:space="preserve"> the law related to the issues raised above directly affects the full and effective implementation of the law on one hand and the realization of property rights on the other hand.</w:t>
      </w:r>
    </w:p>
    <w:p w:rsidR="00132581" w:rsidRPr="006477C1" w:rsidRDefault="00132581" w:rsidP="00132581">
      <w:pPr>
        <w:spacing w:before="240"/>
        <w:jc w:val="both"/>
        <w:rPr>
          <w:rFonts w:ascii="Times New Roman" w:eastAsia="MS Mincho" w:hAnsi="Times New Roman" w:cs="Times New Roman"/>
          <w:sz w:val="24"/>
          <w:szCs w:val="24"/>
          <w:lang w:val="en-US"/>
        </w:rPr>
      </w:pPr>
      <w:r w:rsidRPr="006477C1">
        <w:rPr>
          <w:rFonts w:ascii="Times New Roman" w:eastAsia="MS Mincho" w:hAnsi="Times New Roman" w:cs="Times New Roman"/>
          <w:sz w:val="24"/>
          <w:szCs w:val="24"/>
          <w:lang w:val="en-US"/>
        </w:rPr>
        <w:lastRenderedPageBreak/>
        <w:t>This option implies adoption of a law amending the existing law based on which, other bylaws would be adopted which, altogether would enable realization of human rights under the Constitution of the Republic of Kosovo, European and international standards.</w:t>
      </w:r>
    </w:p>
    <w:p w:rsidR="00132581" w:rsidRPr="006477C1" w:rsidRDefault="00132581" w:rsidP="00132581">
      <w:pPr>
        <w:jc w:val="both"/>
        <w:rPr>
          <w:rFonts w:ascii="Times New Roman" w:hAnsi="Times New Roman" w:cs="Times New Roman"/>
          <w:sz w:val="24"/>
          <w:lang w:val="en-US"/>
        </w:rPr>
      </w:pPr>
      <w:r w:rsidRPr="006477C1">
        <w:rPr>
          <w:rFonts w:ascii="Times New Roman" w:hAnsi="Times New Roman" w:cs="Times New Roman"/>
          <w:sz w:val="24"/>
          <w:lang w:val="en-US"/>
        </w:rPr>
        <w:t>Article 18 of the existing law on KPCVA should be amended to clarify the application of remedies for the auction and confiscation. It is also necessary to add a new paragraph that obliges drafting of secondary legislation regarding the implementation of such remedies.</w:t>
      </w:r>
    </w:p>
    <w:p w:rsidR="00132581" w:rsidRPr="006477C1" w:rsidRDefault="00132581" w:rsidP="00132581">
      <w:pPr>
        <w:spacing w:before="240"/>
        <w:jc w:val="both"/>
        <w:rPr>
          <w:rFonts w:ascii="Times New Roman" w:hAnsi="Times New Roman" w:cs="Times New Roman"/>
          <w:sz w:val="24"/>
          <w:lang w:val="en-US"/>
        </w:rPr>
      </w:pPr>
      <w:r w:rsidRPr="006477C1">
        <w:rPr>
          <w:rFonts w:ascii="Times New Roman" w:hAnsi="Times New Roman" w:cs="Times New Roman"/>
          <w:sz w:val="24"/>
          <w:lang w:val="en-US"/>
        </w:rPr>
        <w:t>In addition, Article 1</w:t>
      </w:r>
      <w:r w:rsidR="00266170">
        <w:rPr>
          <w:rFonts w:ascii="Times New Roman" w:hAnsi="Times New Roman" w:cs="Times New Roman"/>
          <w:sz w:val="24"/>
          <w:lang w:val="en-US"/>
        </w:rPr>
        <w:t>9</w:t>
      </w:r>
      <w:r w:rsidRPr="006477C1">
        <w:rPr>
          <w:rFonts w:ascii="Times New Roman" w:hAnsi="Times New Roman" w:cs="Times New Roman"/>
          <w:sz w:val="24"/>
          <w:lang w:val="en-US"/>
        </w:rPr>
        <w:t xml:space="preserve"> of the existin</w:t>
      </w:r>
      <w:r w:rsidR="000333B8">
        <w:rPr>
          <w:rFonts w:ascii="Times New Roman" w:hAnsi="Times New Roman" w:cs="Times New Roman"/>
          <w:sz w:val="24"/>
          <w:lang w:val="en-US"/>
        </w:rPr>
        <w:t>g L</w:t>
      </w:r>
      <w:r w:rsidRPr="006477C1">
        <w:rPr>
          <w:rFonts w:ascii="Times New Roman" w:hAnsi="Times New Roman" w:cs="Times New Roman"/>
          <w:sz w:val="24"/>
          <w:lang w:val="en-US"/>
        </w:rPr>
        <w:t xml:space="preserve">aw on </w:t>
      </w:r>
      <w:r w:rsidR="00266170">
        <w:rPr>
          <w:rFonts w:ascii="Times New Roman" w:hAnsi="Times New Roman" w:cs="Times New Roman"/>
          <w:sz w:val="24"/>
          <w:lang w:val="en-US"/>
        </w:rPr>
        <w:t xml:space="preserve">the </w:t>
      </w:r>
      <w:r w:rsidRPr="006477C1">
        <w:rPr>
          <w:rFonts w:ascii="Times New Roman" w:hAnsi="Times New Roman" w:cs="Times New Roman"/>
          <w:sz w:val="24"/>
          <w:lang w:val="en-US"/>
        </w:rPr>
        <w:t>KPCVA should be amended to enable the eviction from property if the property is re-occupied and after the notification by the claimant for re-occupation of the property. The KPCVA would re-execute it through re-eviction of the occupant, based on the newly issued eviction warrant. It is also necessary to add a new paragraph that obliges the drafting of secondary legislation regarding the implementation of such remedies.</w:t>
      </w:r>
    </w:p>
    <w:p w:rsidR="00132581" w:rsidRPr="006477C1" w:rsidRDefault="00132581" w:rsidP="00132581">
      <w:pPr>
        <w:spacing w:before="240"/>
        <w:jc w:val="both"/>
        <w:rPr>
          <w:rFonts w:ascii="Times New Roman" w:hAnsi="Times New Roman" w:cs="Times New Roman"/>
          <w:sz w:val="24"/>
          <w:szCs w:val="24"/>
          <w:lang w:val="en-US"/>
        </w:rPr>
      </w:pPr>
      <w:r w:rsidRPr="006477C1">
        <w:rPr>
          <w:rFonts w:ascii="Times New Roman" w:hAnsi="Times New Roman" w:cs="Times New Roman"/>
          <w:sz w:val="24"/>
          <w:szCs w:val="24"/>
          <w:lang w:val="en-US"/>
        </w:rPr>
        <w:t>Paragraphs 7 and 8</w:t>
      </w:r>
      <w:r w:rsidR="000333B8">
        <w:rPr>
          <w:rFonts w:ascii="Times New Roman" w:hAnsi="Times New Roman" w:cs="Times New Roman"/>
          <w:sz w:val="24"/>
          <w:szCs w:val="24"/>
          <w:lang w:val="en-US"/>
        </w:rPr>
        <w:t xml:space="preserve"> of Article 21 of the existing L</w:t>
      </w:r>
      <w:r w:rsidRPr="006477C1">
        <w:rPr>
          <w:rFonts w:ascii="Times New Roman" w:hAnsi="Times New Roman" w:cs="Times New Roman"/>
          <w:sz w:val="24"/>
          <w:szCs w:val="24"/>
          <w:lang w:val="en-US"/>
        </w:rPr>
        <w:t xml:space="preserve">aw on </w:t>
      </w:r>
      <w:r w:rsidR="000333B8">
        <w:rPr>
          <w:rFonts w:ascii="Times New Roman" w:hAnsi="Times New Roman" w:cs="Times New Roman"/>
          <w:sz w:val="24"/>
          <w:szCs w:val="24"/>
          <w:lang w:val="en-US"/>
        </w:rPr>
        <w:t xml:space="preserve">the </w:t>
      </w:r>
      <w:r w:rsidRPr="006477C1">
        <w:rPr>
          <w:rFonts w:ascii="Times New Roman" w:hAnsi="Times New Roman" w:cs="Times New Roman"/>
          <w:sz w:val="24"/>
          <w:szCs w:val="24"/>
          <w:lang w:val="en-US"/>
        </w:rPr>
        <w:t xml:space="preserve">KPCVA should be amended to enable the administration to continue for another reasonable period until the KPCVA recommends the Government of the Republic of Kosovo to initiate procedures for the </w:t>
      </w:r>
      <w:r w:rsidR="000333B8">
        <w:rPr>
          <w:rFonts w:ascii="Times New Roman" w:hAnsi="Times New Roman" w:cs="Times New Roman"/>
          <w:sz w:val="24"/>
          <w:szCs w:val="24"/>
          <w:lang w:val="en-US"/>
        </w:rPr>
        <w:t>end</w:t>
      </w:r>
      <w:r w:rsidRPr="006477C1">
        <w:rPr>
          <w:rFonts w:ascii="Times New Roman" w:hAnsi="Times New Roman" w:cs="Times New Roman"/>
          <w:sz w:val="24"/>
          <w:szCs w:val="24"/>
          <w:lang w:val="en-US"/>
        </w:rPr>
        <w:t xml:space="preserve"> of administration as well as adoption of secondary legislation on rules and procedures for the continuation of property administration by </w:t>
      </w:r>
      <w:r w:rsidR="000333B8">
        <w:rPr>
          <w:rFonts w:ascii="Times New Roman" w:hAnsi="Times New Roman" w:cs="Times New Roman"/>
          <w:sz w:val="24"/>
          <w:szCs w:val="24"/>
          <w:lang w:val="en-US"/>
        </w:rPr>
        <w:t xml:space="preserve">the </w:t>
      </w:r>
      <w:r w:rsidRPr="006477C1">
        <w:rPr>
          <w:rFonts w:ascii="Times New Roman" w:hAnsi="Times New Roman" w:cs="Times New Roman"/>
          <w:sz w:val="24"/>
          <w:szCs w:val="24"/>
          <w:lang w:val="en-US"/>
        </w:rPr>
        <w:t>KPCVA.</w:t>
      </w:r>
    </w:p>
    <w:p w:rsidR="00132581" w:rsidRPr="006477C1" w:rsidRDefault="000333B8" w:rsidP="00132581">
      <w:pPr>
        <w:jc w:val="both"/>
        <w:rPr>
          <w:rFonts w:ascii="Times New Roman" w:hAnsi="Times New Roman" w:cs="Times New Roman"/>
          <w:sz w:val="24"/>
          <w:szCs w:val="24"/>
          <w:lang w:val="en-US"/>
        </w:rPr>
      </w:pPr>
      <w:r>
        <w:rPr>
          <w:rFonts w:ascii="Times New Roman" w:hAnsi="Times New Roman" w:cs="Times New Roman"/>
          <w:sz w:val="24"/>
          <w:szCs w:val="24"/>
          <w:lang w:val="en-US"/>
        </w:rPr>
        <w:t>Article 22 of the existing L</w:t>
      </w:r>
      <w:r w:rsidR="00132581" w:rsidRPr="006477C1">
        <w:rPr>
          <w:rFonts w:ascii="Times New Roman" w:hAnsi="Times New Roman" w:cs="Times New Roman"/>
          <w:sz w:val="24"/>
          <w:szCs w:val="24"/>
          <w:lang w:val="en-US"/>
        </w:rPr>
        <w:t xml:space="preserve">aw on </w:t>
      </w:r>
      <w:r>
        <w:rPr>
          <w:rFonts w:ascii="Times New Roman" w:hAnsi="Times New Roman" w:cs="Times New Roman"/>
          <w:sz w:val="24"/>
          <w:szCs w:val="24"/>
          <w:lang w:val="en-US"/>
        </w:rPr>
        <w:t xml:space="preserve">the </w:t>
      </w:r>
      <w:r w:rsidR="00132581" w:rsidRPr="006477C1">
        <w:rPr>
          <w:rFonts w:ascii="Times New Roman" w:hAnsi="Times New Roman" w:cs="Times New Roman"/>
          <w:sz w:val="24"/>
          <w:szCs w:val="24"/>
          <w:lang w:val="en-US"/>
        </w:rPr>
        <w:t>KPCVA should be amended regarding the implementation of HPCC decisions on the compensation scheme. In this regard, the Property Claims Commission should be vested additional duties by issuing decisions confirming the fulfilment of obligation to implement decisions issued by HPCC.</w:t>
      </w:r>
    </w:p>
    <w:p w:rsidR="00132581" w:rsidRPr="006477C1" w:rsidRDefault="00132581" w:rsidP="00132581">
      <w:pPr>
        <w:jc w:val="both"/>
        <w:rPr>
          <w:rFonts w:ascii="Times New Roman" w:hAnsi="Times New Roman" w:cs="Times New Roman"/>
          <w:sz w:val="24"/>
          <w:szCs w:val="24"/>
          <w:lang w:val="en-US"/>
        </w:rPr>
      </w:pPr>
      <w:r w:rsidRPr="006477C1">
        <w:rPr>
          <w:rFonts w:ascii="Times New Roman" w:hAnsi="Times New Roman" w:cs="Times New Roman"/>
          <w:sz w:val="24"/>
          <w:szCs w:val="24"/>
          <w:lang w:val="en-US"/>
        </w:rPr>
        <w:t xml:space="preserve">Article 30 of the Law on </w:t>
      </w:r>
      <w:r w:rsidR="00D51670">
        <w:rPr>
          <w:rFonts w:ascii="Times New Roman" w:hAnsi="Times New Roman" w:cs="Times New Roman"/>
          <w:sz w:val="24"/>
          <w:szCs w:val="24"/>
          <w:lang w:val="en-US"/>
        </w:rPr>
        <w:t xml:space="preserve">the </w:t>
      </w:r>
      <w:r w:rsidRPr="006477C1">
        <w:rPr>
          <w:rFonts w:ascii="Times New Roman" w:hAnsi="Times New Roman" w:cs="Times New Roman"/>
          <w:sz w:val="24"/>
          <w:szCs w:val="24"/>
          <w:lang w:val="en-US"/>
        </w:rPr>
        <w:t xml:space="preserve">KPCVA should be amended due to the challenges that may appear during its implementation. </w:t>
      </w:r>
    </w:p>
    <w:p w:rsidR="00132581" w:rsidRPr="006477C1" w:rsidRDefault="00132581" w:rsidP="00132581">
      <w:pPr>
        <w:jc w:val="both"/>
        <w:rPr>
          <w:rFonts w:ascii="Times New Roman" w:hAnsi="Times New Roman" w:cs="Times New Roman"/>
          <w:sz w:val="24"/>
          <w:szCs w:val="24"/>
          <w:lang w:val="en-US"/>
        </w:rPr>
      </w:pPr>
      <w:r w:rsidRPr="006477C1">
        <w:rPr>
          <w:rFonts w:ascii="Times New Roman" w:hAnsi="Times New Roman" w:cs="Times New Roman"/>
          <w:sz w:val="24"/>
          <w:szCs w:val="24"/>
          <w:lang w:val="en-US"/>
        </w:rPr>
        <w:t>The amended</w:t>
      </w:r>
      <w:r w:rsidR="00D51670">
        <w:rPr>
          <w:rFonts w:ascii="Times New Roman" w:hAnsi="Times New Roman" w:cs="Times New Roman"/>
          <w:sz w:val="24"/>
          <w:szCs w:val="24"/>
          <w:lang w:val="en-US"/>
        </w:rPr>
        <w:t xml:space="preserve"> and supplemented</w:t>
      </w:r>
      <w:r w:rsidRPr="006477C1">
        <w:rPr>
          <w:rFonts w:ascii="Times New Roman" w:hAnsi="Times New Roman" w:cs="Times New Roman"/>
          <w:sz w:val="24"/>
          <w:szCs w:val="24"/>
          <w:lang w:val="en-US"/>
        </w:rPr>
        <w:t xml:space="preserve"> law should also clarify and define the terms </w:t>
      </w:r>
      <w:r w:rsidRPr="006477C1">
        <w:rPr>
          <w:rFonts w:ascii="Times New Roman" w:eastAsia="MS Mincho" w:hAnsi="Times New Roman" w:cs="Times New Roman"/>
          <w:sz w:val="24"/>
          <w:szCs w:val="24"/>
          <w:lang w:val="en-US"/>
        </w:rPr>
        <w:t>“difference – gap and discrepancy/non-compliance”</w:t>
      </w:r>
      <w:r w:rsidRPr="006477C1">
        <w:rPr>
          <w:rFonts w:ascii="Times New Roman" w:hAnsi="Times New Roman" w:cs="Times New Roman"/>
          <w:sz w:val="24"/>
          <w:szCs w:val="24"/>
          <w:lang w:val="en-US"/>
        </w:rPr>
        <w:t xml:space="preserve"> that have caused obstacles in implementing the law.</w:t>
      </w:r>
    </w:p>
    <w:p w:rsidR="00132581" w:rsidRPr="006477C1" w:rsidRDefault="00132581" w:rsidP="00132581">
      <w:pPr>
        <w:jc w:val="both"/>
        <w:rPr>
          <w:rFonts w:ascii="Times New Roman" w:hAnsi="Times New Roman" w:cs="Times New Roman"/>
          <w:lang w:val="en-US"/>
        </w:rPr>
      </w:pPr>
      <w:r w:rsidRPr="00DD7DC8">
        <w:rPr>
          <w:rFonts w:ascii="Times New Roman" w:hAnsi="Times New Roman" w:cs="Times New Roman"/>
          <w:sz w:val="24"/>
          <w:lang w:val="en-US"/>
        </w:rPr>
        <w:t xml:space="preserve">In addition, with the adoption of amendments to the law on </w:t>
      </w:r>
      <w:r w:rsidR="00710FBA" w:rsidRPr="00DD7DC8">
        <w:rPr>
          <w:rFonts w:ascii="Times New Roman" w:hAnsi="Times New Roman" w:cs="Times New Roman"/>
          <w:sz w:val="24"/>
          <w:lang w:val="en-US"/>
        </w:rPr>
        <w:t xml:space="preserve">the </w:t>
      </w:r>
      <w:r w:rsidRPr="00DD7DC8">
        <w:rPr>
          <w:rFonts w:ascii="Times New Roman" w:hAnsi="Times New Roman" w:cs="Times New Roman"/>
          <w:sz w:val="24"/>
          <w:lang w:val="en-US"/>
        </w:rPr>
        <w:t>KPCVA, the issue of informality for the legal recognition of formal rights would be regulated.</w:t>
      </w:r>
    </w:p>
    <w:p w:rsidR="00132581" w:rsidRPr="006477C1" w:rsidRDefault="00132581" w:rsidP="00132581">
      <w:pPr>
        <w:jc w:val="both"/>
        <w:rPr>
          <w:rFonts w:ascii="Times New Roman" w:hAnsi="Times New Roman" w:cs="Times New Roman"/>
          <w:b/>
          <w:sz w:val="24"/>
          <w:szCs w:val="24"/>
          <w:lang w:val="en-US"/>
        </w:rPr>
      </w:pPr>
      <w:r w:rsidRPr="006477C1">
        <w:rPr>
          <w:rFonts w:ascii="Times New Roman" w:hAnsi="Times New Roman" w:cs="Times New Roman"/>
          <w:b/>
          <w:sz w:val="24"/>
          <w:szCs w:val="24"/>
          <w:lang w:val="en-US"/>
        </w:rPr>
        <w:t>Option 3</w:t>
      </w:r>
    </w:p>
    <w:p w:rsidR="00132581" w:rsidRPr="006477C1" w:rsidRDefault="00132581" w:rsidP="00132581">
      <w:pPr>
        <w:spacing w:before="240"/>
        <w:jc w:val="both"/>
        <w:rPr>
          <w:rFonts w:ascii="Times New Roman" w:hAnsi="Times New Roman" w:cs="Times New Roman"/>
          <w:sz w:val="24"/>
          <w:szCs w:val="24"/>
          <w:lang w:val="en-US"/>
        </w:rPr>
      </w:pPr>
      <w:r w:rsidRPr="006477C1">
        <w:rPr>
          <w:rFonts w:ascii="Times New Roman" w:hAnsi="Times New Roman" w:cs="Times New Roman"/>
          <w:sz w:val="24"/>
          <w:szCs w:val="24"/>
          <w:lang w:val="en-US"/>
        </w:rPr>
        <w:t xml:space="preserve">Based on the Ombudsperson's recommendations regarding the existing policy to suspend the administrative instruction, a new administrative instruction, which would regulate the process </w:t>
      </w:r>
      <w:r w:rsidR="00A7137A">
        <w:rPr>
          <w:rFonts w:ascii="Times New Roman" w:hAnsi="Times New Roman" w:cs="Times New Roman"/>
          <w:sz w:val="24"/>
          <w:szCs w:val="24"/>
          <w:lang w:val="en-US"/>
        </w:rPr>
        <w:t xml:space="preserve">of </w:t>
      </w:r>
      <w:r w:rsidR="00A7137A" w:rsidRPr="006477C1">
        <w:rPr>
          <w:rFonts w:ascii="Times New Roman" w:hAnsi="Times New Roman" w:cs="Times New Roman"/>
          <w:sz w:val="24"/>
          <w:szCs w:val="24"/>
          <w:lang w:val="en-US"/>
        </w:rPr>
        <w:t>notification</w:t>
      </w:r>
      <w:r w:rsidR="00A7137A">
        <w:rPr>
          <w:rFonts w:ascii="Times New Roman" w:hAnsi="Times New Roman" w:cs="Times New Roman"/>
          <w:sz w:val="24"/>
          <w:szCs w:val="24"/>
          <w:lang w:val="en-US"/>
        </w:rPr>
        <w:t xml:space="preserve"> of owners</w:t>
      </w:r>
      <w:r w:rsidR="00A7137A" w:rsidRPr="006477C1">
        <w:rPr>
          <w:rFonts w:ascii="Times New Roman" w:hAnsi="Times New Roman" w:cs="Times New Roman"/>
          <w:sz w:val="24"/>
          <w:szCs w:val="24"/>
          <w:lang w:val="en-US"/>
        </w:rPr>
        <w:t xml:space="preserve"> </w:t>
      </w:r>
      <w:r w:rsidRPr="006477C1">
        <w:rPr>
          <w:rFonts w:ascii="Times New Roman" w:hAnsi="Times New Roman" w:cs="Times New Roman"/>
          <w:sz w:val="24"/>
          <w:szCs w:val="24"/>
          <w:lang w:val="en-US"/>
        </w:rPr>
        <w:t xml:space="preserve">for the </w:t>
      </w:r>
      <w:r w:rsidR="00710FBA">
        <w:rPr>
          <w:rFonts w:ascii="Times New Roman" w:hAnsi="Times New Roman" w:cs="Times New Roman"/>
          <w:sz w:val="24"/>
          <w:szCs w:val="24"/>
          <w:lang w:val="en-US"/>
        </w:rPr>
        <w:t>end</w:t>
      </w:r>
      <w:r w:rsidRPr="006477C1">
        <w:rPr>
          <w:rFonts w:ascii="Times New Roman" w:hAnsi="Times New Roman" w:cs="Times New Roman"/>
          <w:sz w:val="24"/>
          <w:szCs w:val="24"/>
          <w:lang w:val="en-US"/>
        </w:rPr>
        <w:t xml:space="preserve"> of the administration, could be issued.</w:t>
      </w:r>
    </w:p>
    <w:p w:rsidR="00132581" w:rsidRPr="006477C1" w:rsidRDefault="00132581" w:rsidP="00132581">
      <w:pPr>
        <w:spacing w:before="240"/>
        <w:jc w:val="both"/>
        <w:rPr>
          <w:rFonts w:ascii="Times New Roman" w:hAnsi="Times New Roman" w:cs="Times New Roman"/>
          <w:lang w:val="en-US"/>
        </w:rPr>
      </w:pPr>
      <w:r w:rsidRPr="006477C1">
        <w:rPr>
          <w:rFonts w:ascii="Times New Roman" w:hAnsi="Times New Roman" w:cs="Times New Roman"/>
          <w:sz w:val="24"/>
          <w:lang w:val="en-US"/>
        </w:rPr>
        <w:t>However, this option does not provide a sustainable solution to the issues raised by the Ombudsperson, as the provisions of the law do not change with a new administrative instruction.</w:t>
      </w:r>
    </w:p>
    <w:p w:rsidR="00132581" w:rsidRPr="006477C1" w:rsidRDefault="00132581" w:rsidP="00132581">
      <w:pPr>
        <w:spacing w:before="240"/>
        <w:jc w:val="both"/>
        <w:rPr>
          <w:rFonts w:ascii="Times New Roman" w:eastAsia="MS Mincho" w:hAnsi="Times New Roman" w:cs="Times New Roman"/>
          <w:sz w:val="24"/>
          <w:szCs w:val="24"/>
          <w:lang w:val="en-US"/>
        </w:rPr>
      </w:pPr>
      <w:r w:rsidRPr="006477C1">
        <w:rPr>
          <w:rFonts w:ascii="Times New Roman" w:eastAsia="MS Mincho" w:hAnsi="Times New Roman" w:cs="Times New Roman"/>
          <w:sz w:val="24"/>
          <w:szCs w:val="24"/>
          <w:lang w:val="en-US"/>
        </w:rPr>
        <w:t>In other words, this option does not solve the raised issues on the violation of human and property rights.</w:t>
      </w:r>
    </w:p>
    <w:p w:rsidR="00132581" w:rsidRPr="006477C1" w:rsidRDefault="00132581" w:rsidP="00132581">
      <w:pPr>
        <w:pStyle w:val="ListParagraph"/>
        <w:numPr>
          <w:ilvl w:val="0"/>
          <w:numId w:val="19"/>
        </w:numPr>
        <w:rPr>
          <w:rFonts w:asciiTheme="majorBidi" w:eastAsia="Times New Roman" w:hAnsiTheme="majorBidi" w:cs="Times New Roman"/>
          <w:b/>
          <w:sz w:val="24"/>
          <w:szCs w:val="24"/>
          <w:lang w:val="en-US"/>
        </w:rPr>
      </w:pPr>
      <w:r w:rsidRPr="006477C1">
        <w:rPr>
          <w:rFonts w:asciiTheme="majorBidi" w:eastAsia="Times New Roman" w:hAnsiTheme="majorBidi" w:cs="Times New Roman"/>
          <w:b/>
          <w:sz w:val="24"/>
          <w:szCs w:val="24"/>
          <w:lang w:val="en-US"/>
        </w:rPr>
        <w:lastRenderedPageBreak/>
        <w:t>Summary of options</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1"/>
        <w:gridCol w:w="2091"/>
        <w:gridCol w:w="2158"/>
        <w:gridCol w:w="2225"/>
      </w:tblGrid>
      <w:tr w:rsidR="00132581" w:rsidRPr="006477C1" w:rsidTr="00182ABB">
        <w:tc>
          <w:tcPr>
            <w:tcW w:w="2335" w:type="dxa"/>
            <w:hideMark/>
          </w:tcPr>
          <w:p w:rsidR="00132581" w:rsidRPr="006477C1" w:rsidRDefault="00132581" w:rsidP="00182ABB">
            <w:pPr>
              <w:spacing w:after="0" w:line="240" w:lineRule="auto"/>
              <w:jc w:val="center"/>
              <w:rPr>
                <w:rFonts w:asciiTheme="majorBidi" w:eastAsia="Times New Roman" w:hAnsiTheme="majorBidi" w:cs="Times New Roman"/>
                <w:b/>
                <w:sz w:val="24"/>
                <w:szCs w:val="24"/>
                <w:lang w:val="en-US"/>
              </w:rPr>
            </w:pPr>
            <w:r w:rsidRPr="006477C1">
              <w:rPr>
                <w:rFonts w:asciiTheme="majorBidi" w:eastAsia="Times New Roman" w:hAnsiTheme="majorBidi" w:cs="Times New Roman"/>
                <w:b/>
                <w:lang w:val="en-US"/>
              </w:rPr>
              <w:t>Main characteristics</w:t>
            </w:r>
          </w:p>
        </w:tc>
        <w:tc>
          <w:tcPr>
            <w:tcW w:w="2160" w:type="dxa"/>
            <w:vAlign w:val="center"/>
            <w:hideMark/>
          </w:tcPr>
          <w:p w:rsidR="00132581" w:rsidRPr="006477C1" w:rsidRDefault="00132581" w:rsidP="00182ABB">
            <w:pPr>
              <w:spacing w:after="0" w:line="240" w:lineRule="auto"/>
              <w:jc w:val="center"/>
              <w:rPr>
                <w:rFonts w:asciiTheme="majorBidi" w:eastAsia="Times New Roman" w:hAnsiTheme="majorBidi" w:cs="Times New Roman"/>
                <w:b/>
                <w:sz w:val="24"/>
                <w:szCs w:val="24"/>
                <w:lang w:val="en-US"/>
              </w:rPr>
            </w:pPr>
            <w:r w:rsidRPr="006477C1">
              <w:rPr>
                <w:rFonts w:asciiTheme="majorBidi" w:eastAsia="Times New Roman" w:hAnsiTheme="majorBidi" w:cs="Times New Roman"/>
                <w:b/>
                <w:lang w:val="en-US"/>
              </w:rPr>
              <w:t>Option 1</w:t>
            </w:r>
          </w:p>
        </w:tc>
        <w:tc>
          <w:tcPr>
            <w:tcW w:w="2250" w:type="dxa"/>
            <w:vAlign w:val="center"/>
            <w:hideMark/>
          </w:tcPr>
          <w:p w:rsidR="00132581" w:rsidRPr="006477C1" w:rsidRDefault="00132581" w:rsidP="00182ABB">
            <w:pPr>
              <w:spacing w:after="0" w:line="240" w:lineRule="auto"/>
              <w:jc w:val="center"/>
              <w:rPr>
                <w:rFonts w:asciiTheme="majorBidi" w:eastAsia="Times New Roman" w:hAnsiTheme="majorBidi" w:cs="Times New Roman"/>
                <w:b/>
                <w:sz w:val="24"/>
                <w:szCs w:val="24"/>
                <w:lang w:val="en-US"/>
              </w:rPr>
            </w:pPr>
            <w:r w:rsidRPr="006477C1">
              <w:rPr>
                <w:rFonts w:asciiTheme="majorBidi" w:eastAsia="Times New Roman" w:hAnsiTheme="majorBidi" w:cs="Times New Roman"/>
                <w:b/>
                <w:lang w:val="en-US"/>
              </w:rPr>
              <w:t>Option 2</w:t>
            </w:r>
          </w:p>
        </w:tc>
        <w:tc>
          <w:tcPr>
            <w:tcW w:w="2340" w:type="dxa"/>
          </w:tcPr>
          <w:p w:rsidR="00132581" w:rsidRPr="006477C1" w:rsidRDefault="00132581" w:rsidP="00182ABB">
            <w:pPr>
              <w:spacing w:after="0" w:line="240" w:lineRule="auto"/>
              <w:jc w:val="center"/>
              <w:rPr>
                <w:rFonts w:asciiTheme="majorBidi" w:eastAsia="Times New Roman" w:hAnsiTheme="majorBidi" w:cs="Times New Roman"/>
                <w:b/>
                <w:sz w:val="24"/>
                <w:szCs w:val="24"/>
                <w:lang w:val="en-US"/>
              </w:rPr>
            </w:pPr>
            <w:r w:rsidRPr="006477C1">
              <w:rPr>
                <w:rFonts w:asciiTheme="majorBidi" w:eastAsia="Times New Roman" w:hAnsiTheme="majorBidi" w:cs="Times New Roman"/>
                <w:b/>
                <w:lang w:val="en-US"/>
              </w:rPr>
              <w:t>Option 3</w:t>
            </w:r>
          </w:p>
        </w:tc>
      </w:tr>
      <w:tr w:rsidR="00132581" w:rsidRPr="006477C1" w:rsidTr="00182ABB">
        <w:tc>
          <w:tcPr>
            <w:tcW w:w="2335" w:type="dxa"/>
            <w:hideMark/>
          </w:tcPr>
          <w:p w:rsidR="00132581" w:rsidRPr="006477C1" w:rsidRDefault="00132581" w:rsidP="00182ABB">
            <w:pPr>
              <w:spacing w:after="0"/>
              <w:rPr>
                <w:rFonts w:asciiTheme="majorBidi" w:eastAsia="Times New Roman" w:hAnsiTheme="majorBidi" w:cs="Times New Roman"/>
                <w:sz w:val="24"/>
                <w:szCs w:val="24"/>
                <w:lang w:val="en-US"/>
              </w:rPr>
            </w:pPr>
            <w:r w:rsidRPr="006477C1">
              <w:rPr>
                <w:rFonts w:asciiTheme="majorBidi" w:eastAsia="Times New Roman" w:hAnsiTheme="majorBidi" w:cs="Times New Roman"/>
                <w:lang w:val="en-US"/>
              </w:rPr>
              <w:t>Main characteristics of the option</w:t>
            </w:r>
          </w:p>
        </w:tc>
        <w:tc>
          <w:tcPr>
            <w:tcW w:w="2160" w:type="dxa"/>
            <w:hideMark/>
          </w:tcPr>
          <w:p w:rsidR="00132581" w:rsidRPr="006477C1" w:rsidRDefault="00132581" w:rsidP="00182ABB">
            <w:pPr>
              <w:spacing w:after="0"/>
              <w:rPr>
                <w:rFonts w:asciiTheme="majorBidi" w:eastAsia="Times New Roman" w:hAnsiTheme="majorBidi" w:cs="Times New Roman"/>
                <w:sz w:val="24"/>
                <w:szCs w:val="24"/>
                <w:lang w:val="en-US"/>
              </w:rPr>
            </w:pPr>
            <w:r w:rsidRPr="006477C1">
              <w:rPr>
                <w:rFonts w:asciiTheme="majorBidi" w:eastAsia="Times New Roman" w:hAnsiTheme="majorBidi" w:cs="Times New Roman"/>
                <w:lang w:val="en-US"/>
              </w:rPr>
              <w:t>Status Quo</w:t>
            </w:r>
          </w:p>
        </w:tc>
        <w:tc>
          <w:tcPr>
            <w:tcW w:w="2250" w:type="dxa"/>
            <w:hideMark/>
          </w:tcPr>
          <w:p w:rsidR="00132581" w:rsidRPr="006477C1" w:rsidRDefault="00132581" w:rsidP="0054725A">
            <w:pPr>
              <w:spacing w:after="0"/>
              <w:rPr>
                <w:rFonts w:asciiTheme="majorBidi" w:eastAsia="Times New Roman" w:hAnsiTheme="majorBidi" w:cs="Times New Roman"/>
                <w:sz w:val="24"/>
                <w:szCs w:val="24"/>
                <w:lang w:val="en-US"/>
              </w:rPr>
            </w:pPr>
            <w:r w:rsidRPr="006477C1">
              <w:rPr>
                <w:rFonts w:asciiTheme="majorBidi" w:eastAsia="Times New Roman" w:hAnsiTheme="majorBidi" w:cs="Times New Roman"/>
                <w:lang w:val="en-US"/>
              </w:rPr>
              <w:t xml:space="preserve">Amend </w:t>
            </w:r>
            <w:r w:rsidR="0054725A">
              <w:rPr>
                <w:rFonts w:asciiTheme="majorBidi" w:eastAsia="Times New Roman" w:hAnsiTheme="majorBidi" w:cs="Times New Roman"/>
                <w:lang w:val="en-US"/>
              </w:rPr>
              <w:t xml:space="preserve"> and supplement </w:t>
            </w:r>
            <w:r w:rsidRPr="006477C1">
              <w:rPr>
                <w:rFonts w:asciiTheme="majorBidi" w:eastAsia="Times New Roman" w:hAnsiTheme="majorBidi" w:cs="Times New Roman"/>
                <w:lang w:val="en-US"/>
              </w:rPr>
              <w:t>the Law on</w:t>
            </w:r>
            <w:r w:rsidR="0054725A">
              <w:rPr>
                <w:rFonts w:asciiTheme="majorBidi" w:eastAsia="Times New Roman" w:hAnsiTheme="majorBidi" w:cs="Times New Roman"/>
                <w:lang w:val="en-US"/>
              </w:rPr>
              <w:t xml:space="preserve"> the </w:t>
            </w:r>
            <w:r w:rsidRPr="006477C1">
              <w:rPr>
                <w:rFonts w:asciiTheme="majorBidi" w:eastAsia="Times New Roman" w:hAnsiTheme="majorBidi" w:cs="Times New Roman"/>
                <w:lang w:val="en-US"/>
              </w:rPr>
              <w:t>KPCVA</w:t>
            </w:r>
          </w:p>
        </w:tc>
        <w:tc>
          <w:tcPr>
            <w:tcW w:w="2340" w:type="dxa"/>
          </w:tcPr>
          <w:p w:rsidR="00132581" w:rsidRPr="006477C1" w:rsidRDefault="00132581" w:rsidP="00182ABB">
            <w:pPr>
              <w:spacing w:after="0"/>
              <w:rPr>
                <w:rFonts w:asciiTheme="majorBidi" w:eastAsia="Times New Roman" w:hAnsiTheme="majorBidi" w:cs="Times New Roman"/>
                <w:sz w:val="24"/>
                <w:szCs w:val="24"/>
                <w:lang w:val="en-US"/>
              </w:rPr>
            </w:pPr>
            <w:r w:rsidRPr="006477C1">
              <w:rPr>
                <w:rFonts w:ascii="Times New Roman" w:eastAsia="MS Mincho" w:hAnsi="Times New Roman" w:cs="Times New Roman"/>
                <w:sz w:val="24"/>
                <w:szCs w:val="24"/>
                <w:lang w:val="en-US"/>
              </w:rPr>
              <w:t>Change the existing access</w:t>
            </w:r>
          </w:p>
        </w:tc>
      </w:tr>
      <w:tr w:rsidR="00132581" w:rsidRPr="006477C1" w:rsidTr="00182ABB">
        <w:trPr>
          <w:trHeight w:val="548"/>
        </w:trPr>
        <w:tc>
          <w:tcPr>
            <w:tcW w:w="2335" w:type="dxa"/>
            <w:hideMark/>
          </w:tcPr>
          <w:p w:rsidR="00132581" w:rsidRPr="006477C1" w:rsidRDefault="00132581" w:rsidP="00182ABB">
            <w:pPr>
              <w:spacing w:after="0"/>
              <w:rPr>
                <w:rFonts w:asciiTheme="majorBidi" w:eastAsia="Times New Roman" w:hAnsiTheme="majorBidi" w:cs="Times New Roman"/>
                <w:sz w:val="24"/>
                <w:szCs w:val="24"/>
                <w:lang w:val="en-US"/>
              </w:rPr>
            </w:pPr>
            <w:r w:rsidRPr="006477C1">
              <w:rPr>
                <w:rFonts w:asciiTheme="majorBidi" w:eastAsia="Times New Roman" w:hAnsiTheme="majorBidi" w:cs="Times New Roman"/>
                <w:lang w:val="en-US"/>
              </w:rPr>
              <w:t>Segment of population/section/targeted region</w:t>
            </w:r>
          </w:p>
        </w:tc>
        <w:tc>
          <w:tcPr>
            <w:tcW w:w="2160" w:type="dxa"/>
            <w:vAlign w:val="center"/>
            <w:hideMark/>
          </w:tcPr>
          <w:p w:rsidR="00132581" w:rsidRPr="006477C1" w:rsidRDefault="00132581" w:rsidP="00182ABB">
            <w:pPr>
              <w:spacing w:after="0"/>
              <w:rPr>
                <w:rFonts w:asciiTheme="majorBidi" w:eastAsia="Times New Roman" w:hAnsiTheme="majorBidi" w:cs="Times New Roman"/>
                <w:sz w:val="24"/>
                <w:szCs w:val="24"/>
                <w:lang w:val="en-US"/>
              </w:rPr>
            </w:pPr>
            <w:r w:rsidRPr="006477C1">
              <w:rPr>
                <w:rFonts w:asciiTheme="majorBidi" w:eastAsia="Times New Roman" w:hAnsiTheme="majorBidi" w:cs="Times New Roman"/>
                <w:sz w:val="24"/>
                <w:szCs w:val="24"/>
                <w:lang w:val="en-US"/>
              </w:rPr>
              <w:t>Citizens of Kosovo/Territory of the Republic of Kosovo</w:t>
            </w:r>
          </w:p>
        </w:tc>
        <w:tc>
          <w:tcPr>
            <w:tcW w:w="2250" w:type="dxa"/>
            <w:vAlign w:val="center"/>
            <w:hideMark/>
          </w:tcPr>
          <w:p w:rsidR="00132581" w:rsidRPr="006477C1" w:rsidRDefault="00132581" w:rsidP="00182ABB">
            <w:pPr>
              <w:spacing w:after="0"/>
              <w:rPr>
                <w:rFonts w:asciiTheme="majorBidi" w:eastAsia="Times New Roman" w:hAnsiTheme="majorBidi" w:cs="Times New Roman"/>
                <w:sz w:val="24"/>
                <w:szCs w:val="24"/>
                <w:lang w:val="en-US"/>
              </w:rPr>
            </w:pPr>
            <w:r w:rsidRPr="006477C1">
              <w:rPr>
                <w:rFonts w:asciiTheme="majorBidi" w:eastAsia="Times New Roman" w:hAnsiTheme="majorBidi" w:cs="Times New Roman"/>
                <w:sz w:val="24"/>
                <w:szCs w:val="24"/>
                <w:lang w:val="en-US"/>
              </w:rPr>
              <w:t>Citizens of Kosovo/Territory of the Republic of Kosovo</w:t>
            </w:r>
          </w:p>
        </w:tc>
        <w:tc>
          <w:tcPr>
            <w:tcW w:w="2340" w:type="dxa"/>
          </w:tcPr>
          <w:p w:rsidR="00132581" w:rsidRPr="006477C1" w:rsidRDefault="00132581" w:rsidP="00182ABB">
            <w:pPr>
              <w:spacing w:after="0"/>
              <w:rPr>
                <w:rFonts w:asciiTheme="majorBidi" w:eastAsia="Times New Roman" w:hAnsiTheme="majorBidi" w:cs="Times New Roman"/>
                <w:sz w:val="24"/>
                <w:szCs w:val="24"/>
                <w:lang w:val="en-US"/>
              </w:rPr>
            </w:pPr>
            <w:r w:rsidRPr="006477C1">
              <w:rPr>
                <w:rFonts w:asciiTheme="majorBidi" w:eastAsia="Times New Roman" w:hAnsiTheme="majorBidi" w:cs="Times New Roman"/>
                <w:sz w:val="24"/>
                <w:szCs w:val="24"/>
                <w:lang w:val="en-US"/>
              </w:rPr>
              <w:t>Citizens of Kosovo/Territory of the Republic of Kosovo</w:t>
            </w:r>
          </w:p>
        </w:tc>
      </w:tr>
      <w:tr w:rsidR="00132581" w:rsidRPr="006477C1" w:rsidTr="00182ABB">
        <w:tc>
          <w:tcPr>
            <w:tcW w:w="2335" w:type="dxa"/>
            <w:hideMark/>
          </w:tcPr>
          <w:p w:rsidR="00132581" w:rsidRPr="006477C1" w:rsidRDefault="00132581" w:rsidP="00182ABB">
            <w:pPr>
              <w:spacing w:after="0"/>
              <w:rPr>
                <w:rFonts w:asciiTheme="majorBidi" w:eastAsia="Times New Roman" w:hAnsiTheme="majorBidi" w:cs="Times New Roman"/>
                <w:sz w:val="24"/>
                <w:szCs w:val="24"/>
                <w:lang w:val="en-US"/>
              </w:rPr>
            </w:pPr>
            <w:r w:rsidRPr="006477C1">
              <w:rPr>
                <w:rFonts w:asciiTheme="majorBidi" w:eastAsia="Times New Roman" w:hAnsiTheme="majorBidi" w:cs="Times New Roman"/>
                <w:lang w:val="en-US"/>
              </w:rPr>
              <w:t>Implementation</w:t>
            </w:r>
            <w:r w:rsidR="004E47F5">
              <w:rPr>
                <w:rFonts w:asciiTheme="majorBidi" w:eastAsia="Times New Roman" w:hAnsiTheme="majorBidi" w:cs="Times New Roman"/>
                <w:lang w:val="en-US"/>
              </w:rPr>
              <w:t xml:space="preserve"> characteristics </w:t>
            </w:r>
            <w:r w:rsidRPr="006477C1">
              <w:rPr>
                <w:rFonts w:asciiTheme="majorBidi" w:eastAsia="Times New Roman" w:hAnsiTheme="majorBidi" w:cs="Times New Roman"/>
                <w:lang w:val="en-US"/>
              </w:rPr>
              <w:t xml:space="preserve"> – who is responsible – a Government’s Department (which?), private sector, citizens</w:t>
            </w:r>
          </w:p>
        </w:tc>
        <w:tc>
          <w:tcPr>
            <w:tcW w:w="2160" w:type="dxa"/>
            <w:vAlign w:val="center"/>
            <w:hideMark/>
          </w:tcPr>
          <w:p w:rsidR="00132581" w:rsidRPr="006477C1" w:rsidRDefault="00132581" w:rsidP="00182ABB">
            <w:pPr>
              <w:spacing w:after="0"/>
              <w:rPr>
                <w:rFonts w:asciiTheme="majorBidi" w:eastAsia="Times New Roman" w:hAnsiTheme="majorBidi" w:cs="Times New Roman"/>
                <w:sz w:val="24"/>
                <w:szCs w:val="24"/>
                <w:lang w:val="en-US"/>
              </w:rPr>
            </w:pPr>
            <w:r w:rsidRPr="006477C1">
              <w:rPr>
                <w:rFonts w:asciiTheme="majorBidi" w:eastAsia="Times New Roman" w:hAnsiTheme="majorBidi" w:cs="Times New Roman"/>
                <w:lang w:val="en-US"/>
              </w:rPr>
              <w:t>Kosovo Property Comparison and Verification Agency</w:t>
            </w:r>
          </w:p>
        </w:tc>
        <w:tc>
          <w:tcPr>
            <w:tcW w:w="2250" w:type="dxa"/>
            <w:hideMark/>
          </w:tcPr>
          <w:p w:rsidR="00132581" w:rsidRPr="006477C1" w:rsidRDefault="00132581" w:rsidP="00182ABB">
            <w:pPr>
              <w:spacing w:after="0"/>
              <w:rPr>
                <w:rFonts w:asciiTheme="majorBidi" w:eastAsia="Times New Roman" w:hAnsiTheme="majorBidi" w:cs="Times New Roman"/>
                <w:sz w:val="24"/>
                <w:szCs w:val="24"/>
                <w:lang w:val="en-US"/>
              </w:rPr>
            </w:pPr>
            <w:r w:rsidRPr="006477C1">
              <w:rPr>
                <w:rFonts w:asciiTheme="majorBidi" w:eastAsia="Times New Roman" w:hAnsiTheme="majorBidi" w:cs="Times New Roman"/>
                <w:lang w:val="en-US"/>
              </w:rPr>
              <w:t>Kosovo Property Comparison and Verification Agency</w:t>
            </w:r>
          </w:p>
        </w:tc>
        <w:tc>
          <w:tcPr>
            <w:tcW w:w="2340" w:type="dxa"/>
          </w:tcPr>
          <w:p w:rsidR="00132581" w:rsidRPr="006477C1" w:rsidRDefault="00132581" w:rsidP="00182ABB">
            <w:pPr>
              <w:spacing w:after="0"/>
              <w:rPr>
                <w:rFonts w:asciiTheme="majorBidi" w:eastAsia="Times New Roman" w:hAnsiTheme="majorBidi" w:cs="Times New Roman"/>
                <w:sz w:val="24"/>
                <w:szCs w:val="24"/>
                <w:lang w:val="en-US"/>
              </w:rPr>
            </w:pPr>
            <w:r w:rsidRPr="006477C1">
              <w:rPr>
                <w:rFonts w:asciiTheme="majorBidi" w:eastAsia="Times New Roman" w:hAnsiTheme="majorBidi" w:cs="Times New Roman"/>
                <w:lang w:val="en-US"/>
              </w:rPr>
              <w:t>Kosovo Property Comparison and Verification Agency</w:t>
            </w:r>
          </w:p>
        </w:tc>
      </w:tr>
      <w:tr w:rsidR="00132581" w:rsidRPr="006477C1" w:rsidTr="00182ABB">
        <w:tc>
          <w:tcPr>
            <w:tcW w:w="2335" w:type="dxa"/>
            <w:hideMark/>
          </w:tcPr>
          <w:p w:rsidR="00132581" w:rsidRPr="006477C1" w:rsidRDefault="00132581" w:rsidP="00182ABB">
            <w:pPr>
              <w:spacing w:after="0"/>
              <w:rPr>
                <w:rFonts w:asciiTheme="majorBidi" w:eastAsia="Times New Roman" w:hAnsiTheme="majorBidi" w:cs="Times New Roman"/>
                <w:sz w:val="24"/>
                <w:szCs w:val="24"/>
                <w:lang w:val="en-US"/>
              </w:rPr>
            </w:pPr>
            <w:r w:rsidRPr="006477C1">
              <w:rPr>
                <w:rFonts w:asciiTheme="majorBidi" w:eastAsia="Times New Roman" w:hAnsiTheme="majorBidi" w:cs="Times New Roman"/>
                <w:lang w:val="en-US"/>
              </w:rPr>
              <w:t>Administration or implementation of program or service</w:t>
            </w:r>
          </w:p>
        </w:tc>
        <w:tc>
          <w:tcPr>
            <w:tcW w:w="2160" w:type="dxa"/>
            <w:vAlign w:val="center"/>
            <w:hideMark/>
          </w:tcPr>
          <w:p w:rsidR="00132581" w:rsidRPr="006477C1" w:rsidRDefault="00132581" w:rsidP="00182ABB">
            <w:pPr>
              <w:spacing w:after="0"/>
              <w:rPr>
                <w:rFonts w:asciiTheme="majorBidi" w:eastAsia="Times New Roman" w:hAnsiTheme="majorBidi" w:cs="Times New Roman"/>
                <w:sz w:val="24"/>
                <w:szCs w:val="24"/>
                <w:lang w:val="en-US"/>
              </w:rPr>
            </w:pPr>
            <w:r w:rsidRPr="006477C1">
              <w:rPr>
                <w:rFonts w:asciiTheme="majorBidi" w:eastAsia="Times New Roman" w:hAnsiTheme="majorBidi" w:cs="Times New Roman"/>
                <w:lang w:val="en-US"/>
              </w:rPr>
              <w:t>KPCVA</w:t>
            </w:r>
          </w:p>
        </w:tc>
        <w:tc>
          <w:tcPr>
            <w:tcW w:w="2250" w:type="dxa"/>
            <w:vAlign w:val="center"/>
            <w:hideMark/>
          </w:tcPr>
          <w:p w:rsidR="00132581" w:rsidRPr="006477C1" w:rsidRDefault="00132581" w:rsidP="00182ABB">
            <w:pPr>
              <w:spacing w:after="0"/>
              <w:rPr>
                <w:rFonts w:asciiTheme="majorBidi" w:eastAsia="Times New Roman" w:hAnsiTheme="majorBidi" w:cs="Times New Roman"/>
                <w:sz w:val="24"/>
                <w:szCs w:val="24"/>
                <w:lang w:val="en-US"/>
              </w:rPr>
            </w:pPr>
            <w:r w:rsidRPr="006477C1">
              <w:rPr>
                <w:rFonts w:asciiTheme="majorBidi" w:eastAsia="Times New Roman" w:hAnsiTheme="majorBidi" w:cs="Times New Roman"/>
                <w:lang w:val="en-US"/>
              </w:rPr>
              <w:t>KPCVA</w:t>
            </w:r>
          </w:p>
        </w:tc>
        <w:tc>
          <w:tcPr>
            <w:tcW w:w="2340" w:type="dxa"/>
          </w:tcPr>
          <w:p w:rsidR="00132581" w:rsidRPr="006477C1" w:rsidRDefault="00132581" w:rsidP="00182ABB">
            <w:pPr>
              <w:spacing w:after="0"/>
              <w:rPr>
                <w:rFonts w:asciiTheme="majorBidi" w:eastAsia="Times New Roman" w:hAnsiTheme="majorBidi" w:cs="Times New Roman"/>
                <w:lang w:val="en-US"/>
              </w:rPr>
            </w:pPr>
          </w:p>
          <w:p w:rsidR="00132581" w:rsidRPr="006477C1" w:rsidRDefault="00132581" w:rsidP="00182ABB">
            <w:pPr>
              <w:spacing w:after="0"/>
              <w:rPr>
                <w:rFonts w:asciiTheme="majorBidi" w:eastAsia="Times New Roman" w:hAnsiTheme="majorBidi" w:cs="Times New Roman"/>
                <w:sz w:val="24"/>
                <w:szCs w:val="24"/>
                <w:lang w:val="en-US"/>
              </w:rPr>
            </w:pPr>
            <w:r w:rsidRPr="006477C1">
              <w:rPr>
                <w:rFonts w:asciiTheme="majorBidi" w:eastAsia="Times New Roman" w:hAnsiTheme="majorBidi" w:cs="Times New Roman"/>
                <w:lang w:val="en-US"/>
              </w:rPr>
              <w:t>KPCVA</w:t>
            </w:r>
          </w:p>
        </w:tc>
      </w:tr>
      <w:tr w:rsidR="00132581" w:rsidRPr="006477C1" w:rsidTr="00182ABB">
        <w:tc>
          <w:tcPr>
            <w:tcW w:w="2335" w:type="dxa"/>
            <w:hideMark/>
          </w:tcPr>
          <w:p w:rsidR="00132581" w:rsidRPr="006477C1" w:rsidRDefault="00132581" w:rsidP="00182ABB">
            <w:pPr>
              <w:spacing w:after="0"/>
              <w:rPr>
                <w:rFonts w:asciiTheme="majorBidi" w:eastAsia="Times New Roman" w:hAnsiTheme="majorBidi" w:cs="Times New Roman"/>
                <w:sz w:val="24"/>
                <w:szCs w:val="24"/>
                <w:lang w:val="en-US"/>
              </w:rPr>
            </w:pPr>
            <w:r w:rsidRPr="006477C1">
              <w:rPr>
                <w:rFonts w:asciiTheme="majorBidi" w:eastAsia="Times New Roman" w:hAnsiTheme="majorBidi" w:cs="Times New Roman"/>
                <w:lang w:val="en-US"/>
              </w:rPr>
              <w:t>Laws, bylaws, amendment</w:t>
            </w:r>
            <w:r w:rsidR="001213FB">
              <w:rPr>
                <w:rFonts w:asciiTheme="majorBidi" w:eastAsia="Times New Roman" w:hAnsiTheme="majorBidi" w:cs="Times New Roman"/>
                <w:lang w:val="en-US"/>
              </w:rPr>
              <w:t xml:space="preserve"> and supplement </w:t>
            </w:r>
            <w:r w:rsidRPr="006477C1">
              <w:rPr>
                <w:rFonts w:asciiTheme="majorBidi" w:eastAsia="Times New Roman" w:hAnsiTheme="majorBidi" w:cs="Times New Roman"/>
                <w:lang w:val="en-US"/>
              </w:rPr>
              <w:t xml:space="preserve"> of existing laws and implementation and penalties </w:t>
            </w:r>
          </w:p>
        </w:tc>
        <w:tc>
          <w:tcPr>
            <w:tcW w:w="2160" w:type="dxa"/>
          </w:tcPr>
          <w:p w:rsidR="00132581" w:rsidRPr="006477C1" w:rsidRDefault="00132581" w:rsidP="00182ABB">
            <w:pPr>
              <w:spacing w:after="0"/>
              <w:rPr>
                <w:rFonts w:asciiTheme="majorBidi" w:eastAsia="Times New Roman" w:hAnsiTheme="majorBidi" w:cs="Times New Roman"/>
                <w:sz w:val="24"/>
                <w:szCs w:val="24"/>
                <w:lang w:val="en-US"/>
              </w:rPr>
            </w:pPr>
            <w:r w:rsidRPr="006477C1">
              <w:rPr>
                <w:rFonts w:asciiTheme="majorBidi" w:eastAsia="Times New Roman" w:hAnsiTheme="majorBidi" w:cs="Times New Roman"/>
                <w:lang w:val="en-US"/>
              </w:rPr>
              <w:t>Nothing changes</w:t>
            </w:r>
          </w:p>
        </w:tc>
        <w:tc>
          <w:tcPr>
            <w:tcW w:w="2250" w:type="dxa"/>
          </w:tcPr>
          <w:p w:rsidR="00132581" w:rsidRPr="006477C1" w:rsidRDefault="00132581" w:rsidP="00182ABB">
            <w:pPr>
              <w:spacing w:after="0"/>
              <w:rPr>
                <w:rFonts w:asciiTheme="majorBidi" w:eastAsia="Times New Roman" w:hAnsiTheme="majorBidi" w:cs="Times New Roman"/>
                <w:sz w:val="24"/>
                <w:szCs w:val="24"/>
                <w:lang w:val="en-US"/>
              </w:rPr>
            </w:pPr>
            <w:r w:rsidRPr="006477C1">
              <w:rPr>
                <w:rFonts w:asciiTheme="majorBidi" w:eastAsia="Times New Roman" w:hAnsiTheme="majorBidi" w:cs="Times New Roman"/>
                <w:lang w:val="en-US"/>
              </w:rPr>
              <w:t>Amend</w:t>
            </w:r>
            <w:r w:rsidR="001213FB">
              <w:rPr>
                <w:rFonts w:asciiTheme="majorBidi" w:eastAsia="Times New Roman" w:hAnsiTheme="majorBidi" w:cs="Times New Roman"/>
                <w:lang w:val="en-US"/>
              </w:rPr>
              <w:t xml:space="preserve"> and supplement </w:t>
            </w:r>
            <w:r w:rsidRPr="006477C1">
              <w:rPr>
                <w:rFonts w:asciiTheme="majorBidi" w:eastAsia="Times New Roman" w:hAnsiTheme="majorBidi" w:cs="Times New Roman"/>
                <w:lang w:val="en-US"/>
              </w:rPr>
              <w:t xml:space="preserve"> the Law on </w:t>
            </w:r>
            <w:r w:rsidR="001213FB">
              <w:rPr>
                <w:rFonts w:asciiTheme="majorBidi" w:eastAsia="Times New Roman" w:hAnsiTheme="majorBidi" w:cs="Times New Roman"/>
                <w:lang w:val="en-US"/>
              </w:rPr>
              <w:t xml:space="preserve">the </w:t>
            </w:r>
            <w:r w:rsidRPr="006477C1">
              <w:rPr>
                <w:rFonts w:asciiTheme="majorBidi" w:eastAsia="Times New Roman" w:hAnsiTheme="majorBidi" w:cs="Times New Roman"/>
                <w:lang w:val="en-US"/>
              </w:rPr>
              <w:t>KPCVA</w:t>
            </w:r>
          </w:p>
        </w:tc>
        <w:tc>
          <w:tcPr>
            <w:tcW w:w="2340" w:type="dxa"/>
          </w:tcPr>
          <w:p w:rsidR="00132581" w:rsidRPr="006477C1" w:rsidRDefault="00132581" w:rsidP="00182ABB">
            <w:pPr>
              <w:spacing w:after="0"/>
              <w:rPr>
                <w:rFonts w:asciiTheme="majorBidi" w:eastAsia="Times New Roman" w:hAnsiTheme="majorBidi" w:cs="Times New Roman"/>
                <w:sz w:val="24"/>
                <w:szCs w:val="24"/>
                <w:lang w:val="en-US"/>
              </w:rPr>
            </w:pPr>
            <w:r w:rsidRPr="006477C1">
              <w:rPr>
                <w:rFonts w:asciiTheme="majorBidi" w:eastAsia="Times New Roman" w:hAnsiTheme="majorBidi" w:cs="Times New Roman"/>
                <w:lang w:val="en-US"/>
              </w:rPr>
              <w:t>Amend</w:t>
            </w:r>
            <w:r w:rsidR="001213FB">
              <w:rPr>
                <w:rFonts w:asciiTheme="majorBidi" w:eastAsia="Times New Roman" w:hAnsiTheme="majorBidi" w:cs="Times New Roman"/>
                <w:lang w:val="en-US"/>
              </w:rPr>
              <w:t xml:space="preserve"> and supplement </w:t>
            </w:r>
            <w:r w:rsidRPr="006477C1">
              <w:rPr>
                <w:rFonts w:asciiTheme="majorBidi" w:eastAsia="Times New Roman" w:hAnsiTheme="majorBidi" w:cs="Times New Roman"/>
                <w:lang w:val="en-US"/>
              </w:rPr>
              <w:t xml:space="preserve"> the Administrative Instruction 07/2017 on Procedures, Requirements and Criteria for the End of Administration of Properties under Administration and those included in the Rental Scheme of </w:t>
            </w:r>
            <w:r w:rsidR="001213FB">
              <w:rPr>
                <w:rFonts w:asciiTheme="majorBidi" w:eastAsia="Times New Roman" w:hAnsiTheme="majorBidi" w:cs="Times New Roman"/>
                <w:lang w:val="en-US"/>
              </w:rPr>
              <w:t xml:space="preserve">the </w:t>
            </w:r>
            <w:r w:rsidRPr="006477C1">
              <w:rPr>
                <w:rFonts w:asciiTheme="majorBidi" w:eastAsia="Times New Roman" w:hAnsiTheme="majorBidi" w:cs="Times New Roman"/>
                <w:lang w:val="en-US"/>
              </w:rPr>
              <w:t>KPCVA</w:t>
            </w:r>
          </w:p>
        </w:tc>
      </w:tr>
      <w:tr w:rsidR="00132581" w:rsidRPr="006477C1" w:rsidTr="00182ABB">
        <w:tc>
          <w:tcPr>
            <w:tcW w:w="2335" w:type="dxa"/>
            <w:hideMark/>
          </w:tcPr>
          <w:p w:rsidR="00132581" w:rsidRPr="006477C1" w:rsidRDefault="00132581" w:rsidP="00182ABB">
            <w:pPr>
              <w:spacing w:after="0"/>
              <w:rPr>
                <w:rFonts w:asciiTheme="majorBidi" w:eastAsia="Times New Roman" w:hAnsiTheme="majorBidi" w:cs="Times New Roman"/>
                <w:sz w:val="24"/>
                <w:szCs w:val="24"/>
                <w:lang w:val="en-US"/>
              </w:rPr>
            </w:pPr>
            <w:r w:rsidRPr="006477C1">
              <w:rPr>
                <w:rFonts w:asciiTheme="majorBidi" w:eastAsia="Times New Roman" w:hAnsiTheme="majorBidi" w:cs="Times New Roman"/>
                <w:lang w:val="en-US"/>
              </w:rPr>
              <w:t>Economic incentives or non-incentives – subsidies or taxes</w:t>
            </w:r>
          </w:p>
        </w:tc>
        <w:tc>
          <w:tcPr>
            <w:tcW w:w="2160" w:type="dxa"/>
            <w:vAlign w:val="center"/>
            <w:hideMark/>
          </w:tcPr>
          <w:p w:rsidR="00132581" w:rsidRPr="006477C1" w:rsidRDefault="00132581" w:rsidP="00182ABB">
            <w:pPr>
              <w:spacing w:after="0"/>
              <w:rPr>
                <w:rFonts w:asciiTheme="majorBidi" w:eastAsia="Times New Roman" w:hAnsiTheme="majorBidi" w:cs="Times New Roman"/>
                <w:sz w:val="24"/>
                <w:szCs w:val="24"/>
                <w:lang w:val="en-US"/>
              </w:rPr>
            </w:pPr>
            <w:r w:rsidRPr="006477C1">
              <w:rPr>
                <w:rFonts w:asciiTheme="majorBidi" w:eastAsia="Times New Roman" w:hAnsiTheme="majorBidi" w:cs="Times New Roman"/>
                <w:lang w:val="en-US"/>
              </w:rPr>
              <w:t>None</w:t>
            </w:r>
          </w:p>
        </w:tc>
        <w:tc>
          <w:tcPr>
            <w:tcW w:w="2250" w:type="dxa"/>
          </w:tcPr>
          <w:p w:rsidR="00132581" w:rsidRPr="006477C1" w:rsidRDefault="00132581" w:rsidP="00182ABB">
            <w:pPr>
              <w:spacing w:after="0"/>
              <w:rPr>
                <w:rFonts w:asciiTheme="majorBidi" w:eastAsia="Times New Roman" w:hAnsiTheme="majorBidi" w:cs="Times New Roman"/>
                <w:sz w:val="24"/>
                <w:szCs w:val="24"/>
                <w:lang w:val="en-US"/>
              </w:rPr>
            </w:pPr>
            <w:r w:rsidRPr="006477C1">
              <w:rPr>
                <w:rFonts w:asciiTheme="majorBidi" w:eastAsia="Times New Roman" w:hAnsiTheme="majorBidi" w:cs="Times New Roman"/>
                <w:lang w:val="en-US"/>
              </w:rPr>
              <w:t>None</w:t>
            </w:r>
          </w:p>
        </w:tc>
        <w:tc>
          <w:tcPr>
            <w:tcW w:w="2340" w:type="dxa"/>
          </w:tcPr>
          <w:p w:rsidR="00132581" w:rsidRPr="006477C1" w:rsidRDefault="00132581" w:rsidP="00182ABB">
            <w:pPr>
              <w:spacing w:after="0"/>
              <w:rPr>
                <w:rFonts w:asciiTheme="majorBidi" w:eastAsia="Times New Roman" w:hAnsiTheme="majorBidi" w:cs="Times New Roman"/>
                <w:sz w:val="24"/>
                <w:szCs w:val="24"/>
                <w:lang w:val="en-US"/>
              </w:rPr>
            </w:pPr>
            <w:r w:rsidRPr="006477C1">
              <w:rPr>
                <w:rFonts w:asciiTheme="majorBidi" w:eastAsia="Times New Roman" w:hAnsiTheme="majorBidi" w:cs="Times New Roman"/>
                <w:lang w:val="en-US"/>
              </w:rPr>
              <w:t>None</w:t>
            </w:r>
          </w:p>
        </w:tc>
      </w:tr>
      <w:tr w:rsidR="00132581" w:rsidRPr="006477C1" w:rsidTr="00182ABB">
        <w:tc>
          <w:tcPr>
            <w:tcW w:w="2335" w:type="dxa"/>
            <w:hideMark/>
          </w:tcPr>
          <w:p w:rsidR="00132581" w:rsidRPr="006477C1" w:rsidRDefault="00132581" w:rsidP="00182ABB">
            <w:pPr>
              <w:spacing w:after="0"/>
              <w:rPr>
                <w:rFonts w:asciiTheme="majorBidi" w:eastAsia="Times New Roman" w:hAnsiTheme="majorBidi" w:cs="Times New Roman"/>
                <w:sz w:val="24"/>
                <w:szCs w:val="24"/>
                <w:lang w:val="en-US"/>
              </w:rPr>
            </w:pPr>
            <w:r w:rsidRPr="006477C1">
              <w:rPr>
                <w:rFonts w:asciiTheme="majorBidi" w:eastAsia="Times New Roman" w:hAnsiTheme="majorBidi" w:cs="Times New Roman"/>
                <w:lang w:val="en-US"/>
              </w:rPr>
              <w:t>Education and communication campaign</w:t>
            </w:r>
          </w:p>
        </w:tc>
        <w:tc>
          <w:tcPr>
            <w:tcW w:w="2160" w:type="dxa"/>
            <w:hideMark/>
          </w:tcPr>
          <w:p w:rsidR="00132581" w:rsidRPr="006477C1" w:rsidRDefault="00132581" w:rsidP="00182ABB">
            <w:pPr>
              <w:spacing w:after="0"/>
              <w:rPr>
                <w:rFonts w:asciiTheme="majorBidi" w:eastAsia="Times New Roman" w:hAnsiTheme="majorBidi" w:cs="Times New Roman"/>
                <w:sz w:val="24"/>
                <w:szCs w:val="24"/>
                <w:lang w:val="en-US"/>
              </w:rPr>
            </w:pPr>
            <w:r w:rsidRPr="006477C1">
              <w:rPr>
                <w:rFonts w:asciiTheme="majorBidi" w:eastAsia="Times New Roman" w:hAnsiTheme="majorBidi" w:cs="Times New Roman"/>
                <w:lang w:val="en-US"/>
              </w:rPr>
              <w:t>Awareness campaign to affected parties</w:t>
            </w:r>
          </w:p>
        </w:tc>
        <w:tc>
          <w:tcPr>
            <w:tcW w:w="2250" w:type="dxa"/>
          </w:tcPr>
          <w:p w:rsidR="00132581" w:rsidRPr="006477C1" w:rsidRDefault="00132581" w:rsidP="00182ABB">
            <w:pPr>
              <w:spacing w:after="0"/>
              <w:rPr>
                <w:rFonts w:asciiTheme="majorBidi" w:eastAsia="Times New Roman" w:hAnsiTheme="majorBidi" w:cs="Times New Roman"/>
                <w:sz w:val="24"/>
                <w:szCs w:val="24"/>
                <w:lang w:val="en-US"/>
              </w:rPr>
            </w:pPr>
            <w:r w:rsidRPr="006477C1">
              <w:rPr>
                <w:rFonts w:asciiTheme="majorBidi" w:eastAsia="Times New Roman" w:hAnsiTheme="majorBidi" w:cs="Times New Roman"/>
                <w:lang w:val="en-US"/>
              </w:rPr>
              <w:t>Awareness campaign to affected parties</w:t>
            </w:r>
          </w:p>
        </w:tc>
        <w:tc>
          <w:tcPr>
            <w:tcW w:w="2340" w:type="dxa"/>
          </w:tcPr>
          <w:p w:rsidR="00132581" w:rsidRPr="006477C1" w:rsidRDefault="00132581" w:rsidP="00182ABB">
            <w:pPr>
              <w:spacing w:after="0"/>
              <w:rPr>
                <w:rFonts w:asciiTheme="majorBidi" w:eastAsia="Times New Roman" w:hAnsiTheme="majorBidi" w:cs="Times New Roman"/>
                <w:sz w:val="24"/>
                <w:szCs w:val="24"/>
                <w:lang w:val="en-US"/>
              </w:rPr>
            </w:pPr>
            <w:r w:rsidRPr="006477C1">
              <w:rPr>
                <w:rFonts w:asciiTheme="majorBidi" w:eastAsia="Times New Roman" w:hAnsiTheme="majorBidi" w:cs="Times New Roman"/>
                <w:lang w:val="en-US"/>
              </w:rPr>
              <w:t>Awareness campaign to affected parties</w:t>
            </w:r>
          </w:p>
        </w:tc>
      </w:tr>
      <w:tr w:rsidR="00132581" w:rsidRPr="006477C1" w:rsidTr="00182ABB">
        <w:tc>
          <w:tcPr>
            <w:tcW w:w="2335" w:type="dxa"/>
            <w:hideMark/>
          </w:tcPr>
          <w:p w:rsidR="00132581" w:rsidRPr="006477C1" w:rsidRDefault="00132581" w:rsidP="00182ABB">
            <w:pPr>
              <w:spacing w:after="0"/>
              <w:rPr>
                <w:rFonts w:asciiTheme="majorBidi" w:eastAsia="Times New Roman" w:hAnsiTheme="majorBidi" w:cs="Times New Roman"/>
                <w:sz w:val="24"/>
                <w:szCs w:val="24"/>
                <w:lang w:val="en-US"/>
              </w:rPr>
            </w:pPr>
            <w:r w:rsidRPr="006477C1">
              <w:rPr>
                <w:rFonts w:asciiTheme="majorBidi" w:eastAsia="Times New Roman" w:hAnsiTheme="majorBidi" w:cs="Times New Roman"/>
                <w:lang w:val="en-US"/>
              </w:rPr>
              <w:t>Instructions and codes</w:t>
            </w:r>
          </w:p>
        </w:tc>
        <w:tc>
          <w:tcPr>
            <w:tcW w:w="2160" w:type="dxa"/>
          </w:tcPr>
          <w:p w:rsidR="00132581" w:rsidRPr="006477C1" w:rsidRDefault="00132581" w:rsidP="00182ABB">
            <w:pPr>
              <w:spacing w:after="0"/>
              <w:rPr>
                <w:rFonts w:asciiTheme="majorBidi" w:eastAsia="Times New Roman" w:hAnsiTheme="majorBidi" w:cs="Times New Roman"/>
                <w:sz w:val="24"/>
                <w:szCs w:val="24"/>
                <w:lang w:val="en-US"/>
              </w:rPr>
            </w:pPr>
            <w:r w:rsidRPr="006477C1">
              <w:rPr>
                <w:rFonts w:asciiTheme="majorBidi" w:eastAsia="Times New Roman" w:hAnsiTheme="majorBidi" w:cs="Times New Roman"/>
                <w:sz w:val="24"/>
                <w:szCs w:val="24"/>
                <w:lang w:val="en-US"/>
              </w:rPr>
              <w:t>None</w:t>
            </w:r>
          </w:p>
        </w:tc>
        <w:tc>
          <w:tcPr>
            <w:tcW w:w="2250" w:type="dxa"/>
          </w:tcPr>
          <w:p w:rsidR="00132581" w:rsidRPr="006477C1" w:rsidRDefault="00132581" w:rsidP="00182ABB">
            <w:pPr>
              <w:spacing w:after="0"/>
              <w:rPr>
                <w:rFonts w:asciiTheme="majorBidi" w:eastAsia="Times New Roman" w:hAnsiTheme="majorBidi" w:cs="Times New Roman"/>
                <w:sz w:val="24"/>
                <w:szCs w:val="24"/>
                <w:lang w:val="en-US"/>
              </w:rPr>
            </w:pPr>
            <w:r w:rsidRPr="006477C1">
              <w:rPr>
                <w:rFonts w:asciiTheme="majorBidi" w:eastAsia="Times New Roman" w:hAnsiTheme="majorBidi" w:cs="Times New Roman"/>
                <w:sz w:val="24"/>
                <w:szCs w:val="24"/>
                <w:lang w:val="en-US"/>
              </w:rPr>
              <w:t>None</w:t>
            </w:r>
          </w:p>
        </w:tc>
        <w:tc>
          <w:tcPr>
            <w:tcW w:w="2340" w:type="dxa"/>
          </w:tcPr>
          <w:p w:rsidR="00132581" w:rsidRPr="006477C1" w:rsidRDefault="00132581" w:rsidP="00182ABB">
            <w:pPr>
              <w:spacing w:after="0"/>
              <w:rPr>
                <w:rFonts w:asciiTheme="majorBidi" w:eastAsia="Times New Roman" w:hAnsiTheme="majorBidi" w:cs="Times New Roman"/>
                <w:sz w:val="24"/>
                <w:szCs w:val="24"/>
                <w:lang w:val="en-US"/>
              </w:rPr>
            </w:pPr>
            <w:r w:rsidRPr="006477C1">
              <w:rPr>
                <w:rFonts w:asciiTheme="majorBidi" w:eastAsia="Times New Roman" w:hAnsiTheme="majorBidi" w:cs="Times New Roman"/>
                <w:sz w:val="24"/>
                <w:szCs w:val="24"/>
                <w:lang w:val="en-US"/>
              </w:rPr>
              <w:t>None</w:t>
            </w:r>
          </w:p>
        </w:tc>
      </w:tr>
      <w:tr w:rsidR="00132581" w:rsidRPr="006477C1" w:rsidTr="00182ABB">
        <w:tc>
          <w:tcPr>
            <w:tcW w:w="2335" w:type="dxa"/>
            <w:hideMark/>
          </w:tcPr>
          <w:p w:rsidR="00132581" w:rsidRPr="006477C1" w:rsidRDefault="00132581" w:rsidP="000A4043">
            <w:pPr>
              <w:spacing w:after="0"/>
              <w:rPr>
                <w:rFonts w:asciiTheme="majorBidi" w:eastAsia="Times New Roman" w:hAnsiTheme="majorBidi" w:cs="Times New Roman"/>
                <w:sz w:val="24"/>
                <w:szCs w:val="24"/>
                <w:lang w:val="en-US"/>
              </w:rPr>
            </w:pPr>
            <w:r w:rsidRPr="006477C1">
              <w:rPr>
                <w:rFonts w:asciiTheme="majorBidi" w:eastAsia="Times New Roman" w:hAnsiTheme="majorBidi" w:cs="Times New Roman"/>
                <w:lang w:val="en-US"/>
              </w:rPr>
              <w:t xml:space="preserve">Time limits – when an option enters in </w:t>
            </w:r>
            <w:r w:rsidR="000A4043">
              <w:rPr>
                <w:rFonts w:asciiTheme="majorBidi" w:eastAsia="Times New Roman" w:hAnsiTheme="majorBidi" w:cs="Times New Roman"/>
                <w:lang w:val="en-US"/>
              </w:rPr>
              <w:t>force</w:t>
            </w:r>
          </w:p>
        </w:tc>
        <w:tc>
          <w:tcPr>
            <w:tcW w:w="2160" w:type="dxa"/>
            <w:hideMark/>
          </w:tcPr>
          <w:p w:rsidR="00132581" w:rsidRPr="006477C1" w:rsidRDefault="00132581" w:rsidP="000A4043">
            <w:pPr>
              <w:spacing w:after="0"/>
              <w:rPr>
                <w:rFonts w:asciiTheme="majorBidi" w:eastAsia="Times New Roman" w:hAnsiTheme="majorBidi" w:cs="Times New Roman"/>
                <w:sz w:val="24"/>
                <w:szCs w:val="24"/>
                <w:lang w:val="en-US"/>
              </w:rPr>
            </w:pPr>
            <w:r w:rsidRPr="006477C1">
              <w:rPr>
                <w:rFonts w:asciiTheme="majorBidi" w:eastAsia="Times New Roman" w:hAnsiTheme="majorBidi" w:cs="Times New Roman"/>
                <w:sz w:val="24"/>
                <w:szCs w:val="24"/>
                <w:lang w:val="en-US"/>
              </w:rPr>
              <w:t xml:space="preserve">In </w:t>
            </w:r>
            <w:r w:rsidR="000A4043">
              <w:rPr>
                <w:rFonts w:asciiTheme="majorBidi" w:eastAsia="Times New Roman" w:hAnsiTheme="majorBidi" w:cs="Times New Roman"/>
                <w:sz w:val="24"/>
                <w:szCs w:val="24"/>
                <w:lang w:val="en-US"/>
              </w:rPr>
              <w:t>force</w:t>
            </w:r>
          </w:p>
        </w:tc>
        <w:tc>
          <w:tcPr>
            <w:tcW w:w="2250" w:type="dxa"/>
            <w:hideMark/>
          </w:tcPr>
          <w:p w:rsidR="00132581" w:rsidRPr="006477C1" w:rsidRDefault="00132581" w:rsidP="00182ABB">
            <w:pPr>
              <w:spacing w:after="0"/>
              <w:rPr>
                <w:rFonts w:asciiTheme="majorBidi" w:eastAsia="Times New Roman" w:hAnsiTheme="majorBidi" w:cs="Times New Roman"/>
                <w:sz w:val="24"/>
                <w:szCs w:val="24"/>
                <w:lang w:val="en-US"/>
              </w:rPr>
            </w:pPr>
            <w:r w:rsidRPr="006477C1">
              <w:rPr>
                <w:rFonts w:asciiTheme="majorBidi" w:eastAsia="Times New Roman" w:hAnsiTheme="majorBidi" w:cs="Times New Roman"/>
                <w:sz w:val="24"/>
                <w:szCs w:val="24"/>
                <w:lang w:val="en-US"/>
              </w:rPr>
              <w:t>May 2018</w:t>
            </w:r>
          </w:p>
        </w:tc>
        <w:tc>
          <w:tcPr>
            <w:tcW w:w="2340" w:type="dxa"/>
          </w:tcPr>
          <w:p w:rsidR="00132581" w:rsidRPr="006477C1" w:rsidRDefault="00132581" w:rsidP="00182ABB">
            <w:pPr>
              <w:spacing w:after="0"/>
              <w:rPr>
                <w:rFonts w:asciiTheme="majorBidi" w:eastAsia="Times New Roman" w:hAnsiTheme="majorBidi" w:cs="Times New Roman"/>
                <w:sz w:val="24"/>
                <w:szCs w:val="24"/>
                <w:lang w:val="en-US"/>
              </w:rPr>
            </w:pPr>
            <w:r w:rsidRPr="006477C1">
              <w:rPr>
                <w:rFonts w:asciiTheme="majorBidi" w:eastAsia="Times New Roman" w:hAnsiTheme="majorBidi" w:cs="Times New Roman"/>
                <w:sz w:val="24"/>
                <w:szCs w:val="24"/>
                <w:lang w:val="en-US"/>
              </w:rPr>
              <w:t>February 2018</w:t>
            </w:r>
          </w:p>
        </w:tc>
      </w:tr>
    </w:tbl>
    <w:p w:rsidR="000A4043" w:rsidRPr="006477C1" w:rsidRDefault="000A4043" w:rsidP="00132581">
      <w:pPr>
        <w:jc w:val="both"/>
        <w:rPr>
          <w:rFonts w:ascii="Times New Roman" w:hAnsi="Times New Roman" w:cs="Times New Roman"/>
          <w:b/>
          <w:sz w:val="24"/>
          <w:szCs w:val="24"/>
          <w:lang w:val="en-US"/>
        </w:rPr>
      </w:pPr>
    </w:p>
    <w:p w:rsidR="00132581" w:rsidRPr="006477C1" w:rsidRDefault="00132581" w:rsidP="00132581">
      <w:pPr>
        <w:pStyle w:val="ListParagraph"/>
        <w:numPr>
          <w:ilvl w:val="0"/>
          <w:numId w:val="19"/>
        </w:numPr>
        <w:jc w:val="both"/>
        <w:rPr>
          <w:rFonts w:ascii="Times New Roman" w:hAnsi="Times New Roman" w:cs="Times New Roman"/>
          <w:b/>
          <w:sz w:val="24"/>
          <w:szCs w:val="24"/>
          <w:lang w:val="en-US"/>
        </w:rPr>
      </w:pPr>
      <w:r w:rsidRPr="006477C1">
        <w:rPr>
          <w:rFonts w:ascii="Times New Roman" w:hAnsi="Times New Roman" w:cs="Times New Roman"/>
          <w:b/>
          <w:sz w:val="24"/>
          <w:szCs w:val="24"/>
          <w:lang w:val="en-US"/>
        </w:rPr>
        <w:t xml:space="preserve">Analysis </w:t>
      </w:r>
    </w:p>
    <w:p w:rsidR="00132581" w:rsidRPr="006477C1" w:rsidRDefault="00132581" w:rsidP="00132581">
      <w:pPr>
        <w:jc w:val="both"/>
        <w:rPr>
          <w:rFonts w:ascii="Times New Roman" w:eastAsia="MS Mincho" w:hAnsi="Times New Roman" w:cs="Times New Roman"/>
          <w:sz w:val="24"/>
          <w:szCs w:val="24"/>
          <w:lang w:val="en-US"/>
        </w:rPr>
      </w:pPr>
      <w:r w:rsidRPr="006477C1">
        <w:rPr>
          <w:rFonts w:ascii="Times New Roman" w:eastAsia="MS Mincho" w:hAnsi="Times New Roman" w:cs="Times New Roman"/>
          <w:b/>
          <w:sz w:val="24"/>
          <w:szCs w:val="24"/>
          <w:lang w:val="en-US"/>
        </w:rPr>
        <w:lastRenderedPageBreak/>
        <w:t>Benefits of Option 1 (Status Quo).</w:t>
      </w:r>
      <w:r w:rsidRPr="006477C1">
        <w:rPr>
          <w:rFonts w:ascii="Times New Roman" w:eastAsia="MS Mincho" w:hAnsi="Times New Roman" w:cs="Times New Roman"/>
          <w:sz w:val="24"/>
          <w:szCs w:val="24"/>
          <w:lang w:val="en-US"/>
        </w:rPr>
        <w:t xml:space="preserve"> Under this option administration of properties under the administration of </w:t>
      </w:r>
      <w:r w:rsidR="004B3BCC">
        <w:rPr>
          <w:rFonts w:ascii="Times New Roman" w:eastAsia="MS Mincho" w:hAnsi="Times New Roman" w:cs="Times New Roman"/>
          <w:sz w:val="24"/>
          <w:szCs w:val="24"/>
          <w:lang w:val="en-US"/>
        </w:rPr>
        <w:t xml:space="preserve">the </w:t>
      </w:r>
      <w:r w:rsidRPr="006477C1">
        <w:rPr>
          <w:rFonts w:ascii="Times New Roman" w:eastAsia="MS Mincho" w:hAnsi="Times New Roman" w:cs="Times New Roman"/>
          <w:sz w:val="24"/>
          <w:szCs w:val="24"/>
          <w:lang w:val="en-US"/>
        </w:rPr>
        <w:t>KPCVA would end by which</w:t>
      </w:r>
      <w:r w:rsidR="004B3BCC">
        <w:rPr>
          <w:rFonts w:ascii="Times New Roman" w:eastAsia="MS Mincho" w:hAnsi="Times New Roman" w:cs="Times New Roman"/>
          <w:sz w:val="24"/>
          <w:szCs w:val="24"/>
          <w:lang w:val="en-US"/>
        </w:rPr>
        <w:t xml:space="preserve"> the</w:t>
      </w:r>
      <w:r w:rsidRPr="006477C1">
        <w:rPr>
          <w:rFonts w:ascii="Times New Roman" w:eastAsia="MS Mincho" w:hAnsi="Times New Roman" w:cs="Times New Roman"/>
          <w:sz w:val="24"/>
          <w:szCs w:val="24"/>
          <w:lang w:val="en-US"/>
        </w:rPr>
        <w:t xml:space="preserve"> KPCVA would </w:t>
      </w:r>
      <w:r w:rsidR="004B3BCC">
        <w:rPr>
          <w:rFonts w:ascii="Times New Roman" w:eastAsia="MS Mincho" w:hAnsi="Times New Roman" w:cs="Times New Roman"/>
          <w:sz w:val="24"/>
          <w:szCs w:val="24"/>
          <w:lang w:val="en-US"/>
        </w:rPr>
        <w:t>accomplish</w:t>
      </w:r>
      <w:r w:rsidRPr="006477C1">
        <w:rPr>
          <w:rFonts w:ascii="Times New Roman" w:eastAsia="MS Mincho" w:hAnsi="Times New Roman" w:cs="Times New Roman"/>
          <w:sz w:val="24"/>
          <w:szCs w:val="24"/>
          <w:lang w:val="en-US"/>
        </w:rPr>
        <w:t xml:space="preserve"> part of its mandate. </w:t>
      </w:r>
    </w:p>
    <w:p w:rsidR="00132581" w:rsidRPr="006477C1" w:rsidRDefault="00132581" w:rsidP="00132581">
      <w:pPr>
        <w:jc w:val="both"/>
        <w:rPr>
          <w:rFonts w:ascii="Times New Roman" w:eastAsia="MS Mincho" w:hAnsi="Times New Roman" w:cs="Times New Roman"/>
          <w:b/>
          <w:sz w:val="24"/>
          <w:szCs w:val="24"/>
          <w:lang w:val="en-US"/>
        </w:rPr>
      </w:pPr>
      <w:r w:rsidRPr="006477C1">
        <w:rPr>
          <w:rFonts w:ascii="Times New Roman" w:eastAsia="MS Mincho" w:hAnsi="Times New Roman" w:cs="Times New Roman"/>
          <w:b/>
          <w:sz w:val="24"/>
          <w:szCs w:val="24"/>
          <w:lang w:val="en-US"/>
        </w:rPr>
        <w:t>Benefits of Option 2</w:t>
      </w:r>
    </w:p>
    <w:p w:rsidR="00132581" w:rsidRPr="006477C1" w:rsidRDefault="00132581" w:rsidP="00132581">
      <w:pPr>
        <w:jc w:val="both"/>
        <w:rPr>
          <w:rFonts w:ascii="Times New Roman" w:hAnsi="Times New Roman" w:cs="Times New Roman"/>
          <w:sz w:val="24"/>
          <w:lang w:val="en-US"/>
        </w:rPr>
      </w:pPr>
      <w:r w:rsidRPr="006477C1">
        <w:rPr>
          <w:rFonts w:ascii="Times New Roman" w:hAnsi="Times New Roman" w:cs="Times New Roman"/>
          <w:sz w:val="24"/>
          <w:lang w:val="en-US"/>
        </w:rPr>
        <w:t>This option would provide legal security of property administration, realization of rights, compliance with international standards and guaranteed property rights, protection against possible occupations and misuse of untitled immovable property, creation of an environment for the return of displaced persons.</w:t>
      </w:r>
    </w:p>
    <w:p w:rsidR="00132581" w:rsidRPr="006477C1" w:rsidRDefault="00132581" w:rsidP="00132581">
      <w:pPr>
        <w:jc w:val="both"/>
        <w:rPr>
          <w:rFonts w:ascii="Times New Roman" w:hAnsi="Times New Roman" w:cs="Times New Roman"/>
          <w:sz w:val="24"/>
          <w:lang w:val="en-US"/>
        </w:rPr>
      </w:pPr>
      <w:r w:rsidRPr="00DD7DC8">
        <w:rPr>
          <w:rFonts w:ascii="Times New Roman" w:hAnsi="Times New Roman" w:cs="Times New Roman"/>
          <w:sz w:val="24"/>
          <w:lang w:val="en-US"/>
        </w:rPr>
        <w:t>This option would also address the solution of informality or the handling this category of properties thus providing legal security to the citizens.</w:t>
      </w:r>
    </w:p>
    <w:p w:rsidR="00132581" w:rsidRPr="006477C1" w:rsidRDefault="00132581" w:rsidP="00132581">
      <w:pPr>
        <w:jc w:val="both"/>
        <w:rPr>
          <w:rFonts w:ascii="Times New Roman" w:eastAsia="MS Mincho" w:hAnsi="Times New Roman" w:cs="Times New Roman"/>
          <w:b/>
          <w:sz w:val="24"/>
          <w:szCs w:val="24"/>
          <w:lang w:val="en-US"/>
        </w:rPr>
      </w:pPr>
      <w:r w:rsidRPr="006477C1">
        <w:rPr>
          <w:rFonts w:ascii="Times New Roman" w:eastAsia="MS Mincho" w:hAnsi="Times New Roman" w:cs="Times New Roman"/>
          <w:b/>
          <w:sz w:val="24"/>
          <w:szCs w:val="24"/>
          <w:lang w:val="en-US"/>
        </w:rPr>
        <w:t>Benefits from Option 3</w:t>
      </w:r>
    </w:p>
    <w:p w:rsidR="00132581" w:rsidRPr="006477C1" w:rsidRDefault="00132581" w:rsidP="00132581">
      <w:pPr>
        <w:jc w:val="both"/>
        <w:rPr>
          <w:rFonts w:ascii="Times New Roman" w:eastAsia="MS Mincho" w:hAnsi="Times New Roman" w:cs="Times New Roman"/>
          <w:sz w:val="24"/>
          <w:szCs w:val="24"/>
          <w:lang w:val="en-US"/>
        </w:rPr>
      </w:pPr>
      <w:r w:rsidRPr="006477C1">
        <w:rPr>
          <w:rFonts w:ascii="Times New Roman" w:eastAsia="MS Mincho" w:hAnsi="Times New Roman" w:cs="Times New Roman"/>
          <w:sz w:val="24"/>
          <w:szCs w:val="24"/>
          <w:lang w:val="en-US"/>
        </w:rPr>
        <w:t xml:space="preserve">This option would enable a short time to notify the parties </w:t>
      </w:r>
      <w:r w:rsidR="009B27EB">
        <w:rPr>
          <w:rFonts w:ascii="Times New Roman" w:eastAsia="MS Mincho" w:hAnsi="Times New Roman" w:cs="Times New Roman"/>
          <w:sz w:val="24"/>
          <w:szCs w:val="24"/>
          <w:lang w:val="en-US"/>
        </w:rPr>
        <w:t>of</w:t>
      </w:r>
      <w:r w:rsidRPr="006477C1">
        <w:rPr>
          <w:rFonts w:ascii="Times New Roman" w:eastAsia="MS Mincho" w:hAnsi="Times New Roman" w:cs="Times New Roman"/>
          <w:sz w:val="24"/>
          <w:szCs w:val="24"/>
          <w:lang w:val="en-US"/>
        </w:rPr>
        <w:t xml:space="preserve"> the end of property administration. </w:t>
      </w:r>
    </w:p>
    <w:p w:rsidR="00132581" w:rsidRPr="006477C1" w:rsidRDefault="00132581" w:rsidP="00132581">
      <w:pPr>
        <w:jc w:val="both"/>
        <w:rPr>
          <w:rFonts w:ascii="Times New Roman" w:eastAsia="MS Mincho" w:hAnsi="Times New Roman" w:cs="Times New Roman"/>
          <w:b/>
          <w:sz w:val="24"/>
          <w:szCs w:val="24"/>
          <w:lang w:val="en-US"/>
        </w:rPr>
      </w:pPr>
      <w:r w:rsidRPr="006477C1">
        <w:rPr>
          <w:rFonts w:ascii="Times New Roman" w:eastAsia="MS Mincho" w:hAnsi="Times New Roman" w:cs="Times New Roman"/>
          <w:b/>
          <w:sz w:val="24"/>
          <w:szCs w:val="24"/>
          <w:lang w:val="en-US"/>
        </w:rPr>
        <w:t>Negative consequences</w:t>
      </w:r>
    </w:p>
    <w:p w:rsidR="00132581" w:rsidRPr="006477C1" w:rsidRDefault="00132581" w:rsidP="00132581">
      <w:pPr>
        <w:jc w:val="both"/>
        <w:rPr>
          <w:rFonts w:ascii="Times New Roman" w:eastAsia="MS Mincho" w:hAnsi="Times New Roman" w:cs="Times New Roman"/>
          <w:b/>
          <w:sz w:val="24"/>
          <w:szCs w:val="24"/>
          <w:lang w:val="en-US"/>
        </w:rPr>
      </w:pPr>
      <w:r w:rsidRPr="006477C1">
        <w:rPr>
          <w:rFonts w:ascii="Times New Roman" w:eastAsia="MS Mincho" w:hAnsi="Times New Roman" w:cs="Times New Roman"/>
          <w:b/>
          <w:sz w:val="24"/>
          <w:szCs w:val="24"/>
          <w:lang w:val="en-US"/>
        </w:rPr>
        <w:t>Option 1 (Status Quo)</w:t>
      </w:r>
    </w:p>
    <w:p w:rsidR="00132581" w:rsidRPr="006477C1" w:rsidRDefault="00132581" w:rsidP="00132581">
      <w:pPr>
        <w:jc w:val="both"/>
        <w:rPr>
          <w:rFonts w:ascii="Times New Roman" w:eastAsia="MS Mincho" w:hAnsi="Times New Roman" w:cs="Times New Roman"/>
          <w:sz w:val="24"/>
          <w:szCs w:val="24"/>
          <w:lang w:val="en-US"/>
        </w:rPr>
      </w:pPr>
      <w:r w:rsidRPr="006477C1">
        <w:rPr>
          <w:rFonts w:ascii="Times New Roman" w:eastAsia="MS Mincho" w:hAnsi="Times New Roman" w:cs="Times New Roman"/>
          <w:sz w:val="24"/>
          <w:szCs w:val="24"/>
          <w:lang w:val="en-US"/>
        </w:rPr>
        <w:t xml:space="preserve">This option affects directly the parties who have placed their properties under the KPCVA administration and the parties whose properties could be </w:t>
      </w:r>
      <w:r w:rsidR="009B27EB" w:rsidRPr="006477C1">
        <w:rPr>
          <w:rFonts w:ascii="Times New Roman" w:eastAsia="MS Mincho" w:hAnsi="Times New Roman" w:cs="Times New Roman"/>
          <w:sz w:val="24"/>
          <w:szCs w:val="24"/>
          <w:lang w:val="en-US"/>
        </w:rPr>
        <w:t xml:space="preserve">illegally </w:t>
      </w:r>
      <w:r w:rsidRPr="006477C1">
        <w:rPr>
          <w:rFonts w:ascii="Times New Roman" w:eastAsia="MS Mincho" w:hAnsi="Times New Roman" w:cs="Times New Roman"/>
          <w:sz w:val="24"/>
          <w:szCs w:val="24"/>
          <w:lang w:val="en-US"/>
        </w:rPr>
        <w:t>occupied. This issue may slow down integration of Kosovo to European integration processes.</w:t>
      </w:r>
    </w:p>
    <w:p w:rsidR="00132581" w:rsidRPr="006477C1" w:rsidRDefault="00132581" w:rsidP="00132581">
      <w:pPr>
        <w:jc w:val="both"/>
        <w:rPr>
          <w:rFonts w:ascii="Times New Roman" w:eastAsia="MS Mincho" w:hAnsi="Times New Roman" w:cs="Times New Roman"/>
          <w:b/>
          <w:sz w:val="24"/>
          <w:szCs w:val="24"/>
          <w:lang w:val="en-US"/>
        </w:rPr>
      </w:pPr>
      <w:r w:rsidRPr="006477C1">
        <w:rPr>
          <w:rFonts w:ascii="Times New Roman" w:eastAsia="MS Mincho" w:hAnsi="Times New Roman" w:cs="Times New Roman"/>
          <w:b/>
          <w:sz w:val="24"/>
          <w:szCs w:val="24"/>
          <w:lang w:val="en-US"/>
        </w:rPr>
        <w:t>Option 2</w:t>
      </w:r>
    </w:p>
    <w:p w:rsidR="00132581" w:rsidRPr="006477C1" w:rsidRDefault="00132581" w:rsidP="00132581">
      <w:pPr>
        <w:jc w:val="both"/>
        <w:rPr>
          <w:rFonts w:ascii="Times New Roman" w:hAnsi="Times New Roman" w:cs="Times New Roman"/>
          <w:sz w:val="24"/>
          <w:lang w:val="en-US"/>
        </w:rPr>
      </w:pPr>
      <w:r w:rsidRPr="006477C1">
        <w:rPr>
          <w:rFonts w:ascii="Times New Roman" w:hAnsi="Times New Roman" w:cs="Times New Roman"/>
          <w:sz w:val="24"/>
          <w:lang w:val="en-US"/>
        </w:rPr>
        <w:t xml:space="preserve">This option would undermine the legal security of the parties to exercise their fundamental property rights as well as the possible damage to properties, which would remain without institutional care. </w:t>
      </w:r>
      <w:r w:rsidRPr="00DD7DC8">
        <w:rPr>
          <w:rFonts w:ascii="Times New Roman" w:hAnsi="Times New Roman" w:cs="Times New Roman"/>
          <w:sz w:val="24"/>
          <w:lang w:val="en-US"/>
        </w:rPr>
        <w:t xml:space="preserve">Failure to address formalities and </w:t>
      </w:r>
      <w:r w:rsidR="00370A76" w:rsidRPr="00DD7DC8">
        <w:rPr>
          <w:rFonts w:ascii="Times New Roman" w:hAnsi="Times New Roman" w:cs="Times New Roman"/>
          <w:sz w:val="24"/>
          <w:lang w:val="en-US"/>
        </w:rPr>
        <w:t xml:space="preserve">its </w:t>
      </w:r>
      <w:r w:rsidRPr="00DD7DC8">
        <w:rPr>
          <w:rFonts w:ascii="Times New Roman" w:hAnsi="Times New Roman" w:cs="Times New Roman"/>
          <w:sz w:val="24"/>
          <w:lang w:val="en-US"/>
        </w:rPr>
        <w:t xml:space="preserve">delay or prolongation would negatively affect property rights of </w:t>
      </w:r>
      <w:r w:rsidR="00370A76" w:rsidRPr="00DD7DC8">
        <w:rPr>
          <w:rFonts w:ascii="Times New Roman" w:hAnsi="Times New Roman" w:cs="Times New Roman"/>
          <w:sz w:val="24"/>
          <w:lang w:val="en-US"/>
        </w:rPr>
        <w:t xml:space="preserve">the </w:t>
      </w:r>
      <w:r w:rsidRPr="00DD7DC8">
        <w:rPr>
          <w:rFonts w:ascii="Times New Roman" w:hAnsi="Times New Roman" w:cs="Times New Roman"/>
          <w:sz w:val="24"/>
          <w:lang w:val="en-US"/>
        </w:rPr>
        <w:t xml:space="preserve">Kosovo's citizens, </w:t>
      </w:r>
      <w:r w:rsidR="000508B7" w:rsidRPr="00DD7DC8">
        <w:rPr>
          <w:rFonts w:ascii="Times New Roman" w:hAnsi="Times New Roman" w:cs="Times New Roman"/>
          <w:sz w:val="24"/>
          <w:lang w:val="en-US"/>
        </w:rPr>
        <w:t xml:space="preserve">a </w:t>
      </w:r>
      <w:r w:rsidRPr="00DD7DC8">
        <w:rPr>
          <w:rFonts w:ascii="Times New Roman" w:hAnsi="Times New Roman" w:cs="Times New Roman"/>
          <w:sz w:val="24"/>
          <w:lang w:val="en-US"/>
        </w:rPr>
        <w:t>legal uncertainty over property rights,</w:t>
      </w:r>
      <w:r w:rsidR="00B32CB7" w:rsidRPr="00DD7DC8">
        <w:rPr>
          <w:rFonts w:ascii="Times New Roman" w:hAnsi="Times New Roman" w:cs="Times New Roman"/>
          <w:sz w:val="24"/>
          <w:lang w:val="en-US"/>
        </w:rPr>
        <w:t xml:space="preserve"> and</w:t>
      </w:r>
      <w:r w:rsidRPr="00DD7DC8">
        <w:rPr>
          <w:rFonts w:ascii="Times New Roman" w:hAnsi="Times New Roman" w:cs="Times New Roman"/>
          <w:sz w:val="24"/>
          <w:lang w:val="en-US"/>
        </w:rPr>
        <w:t xml:space="preserve"> uncertain future on the </w:t>
      </w:r>
      <w:r w:rsidR="00370A76" w:rsidRPr="00DD7DC8">
        <w:rPr>
          <w:rFonts w:ascii="Times New Roman" w:hAnsi="Times New Roman" w:cs="Times New Roman"/>
          <w:sz w:val="24"/>
          <w:lang w:val="en-US"/>
        </w:rPr>
        <w:t>destiny</w:t>
      </w:r>
      <w:r w:rsidRPr="00DD7DC8">
        <w:rPr>
          <w:rFonts w:ascii="Times New Roman" w:hAnsi="Times New Roman" w:cs="Times New Roman"/>
          <w:sz w:val="24"/>
          <w:lang w:val="en-US"/>
        </w:rPr>
        <w:t xml:space="preserve"> of property rights for this category</w:t>
      </w:r>
      <w:r w:rsidR="00B32CB7" w:rsidRPr="00DD7DC8">
        <w:rPr>
          <w:rFonts w:ascii="Times New Roman" w:hAnsi="Times New Roman" w:cs="Times New Roman"/>
          <w:sz w:val="24"/>
          <w:lang w:val="en-US"/>
        </w:rPr>
        <w:t xml:space="preserve"> would be created</w:t>
      </w:r>
      <w:r w:rsidR="00370A76" w:rsidRPr="00DD7DC8">
        <w:rPr>
          <w:rFonts w:ascii="Times New Roman" w:hAnsi="Times New Roman" w:cs="Times New Roman"/>
          <w:sz w:val="24"/>
          <w:lang w:val="en-US"/>
        </w:rPr>
        <w:t>,</w:t>
      </w:r>
      <w:r w:rsidRPr="00DD7DC8">
        <w:rPr>
          <w:rFonts w:ascii="Times New Roman" w:hAnsi="Times New Roman" w:cs="Times New Roman"/>
          <w:sz w:val="24"/>
          <w:lang w:val="en-US"/>
        </w:rPr>
        <w:t xml:space="preserve"> and </w:t>
      </w:r>
      <w:r w:rsidR="00370A76" w:rsidRPr="00DD7DC8">
        <w:rPr>
          <w:rFonts w:ascii="Times New Roman" w:hAnsi="Times New Roman" w:cs="Times New Roman"/>
          <w:sz w:val="24"/>
          <w:lang w:val="en-US"/>
        </w:rPr>
        <w:t xml:space="preserve">it </w:t>
      </w:r>
      <w:r w:rsidRPr="00DD7DC8">
        <w:rPr>
          <w:rFonts w:ascii="Times New Roman" w:hAnsi="Times New Roman" w:cs="Times New Roman"/>
          <w:sz w:val="24"/>
          <w:lang w:val="en-US"/>
        </w:rPr>
        <w:t>could potentially have negative impact on the property market.</w:t>
      </w:r>
    </w:p>
    <w:p w:rsidR="00132581" w:rsidRPr="006477C1" w:rsidRDefault="00132581" w:rsidP="00132581">
      <w:pPr>
        <w:jc w:val="both"/>
        <w:rPr>
          <w:rFonts w:ascii="Times New Roman" w:eastAsia="MS Mincho" w:hAnsi="Times New Roman" w:cs="Times New Roman"/>
          <w:b/>
          <w:sz w:val="24"/>
          <w:szCs w:val="24"/>
          <w:lang w:val="en-US"/>
        </w:rPr>
      </w:pPr>
      <w:r w:rsidRPr="006477C1">
        <w:rPr>
          <w:rFonts w:ascii="Times New Roman" w:eastAsia="MS Mincho" w:hAnsi="Times New Roman" w:cs="Times New Roman"/>
          <w:b/>
          <w:sz w:val="24"/>
          <w:szCs w:val="24"/>
          <w:lang w:val="en-US"/>
        </w:rPr>
        <w:t>Option 3</w:t>
      </w:r>
    </w:p>
    <w:p w:rsidR="00132581" w:rsidRPr="006477C1" w:rsidRDefault="00132581" w:rsidP="00132581">
      <w:pPr>
        <w:jc w:val="both"/>
        <w:rPr>
          <w:rFonts w:ascii="Times New Roman" w:hAnsi="Times New Roman" w:cs="Times New Roman"/>
          <w:sz w:val="24"/>
          <w:szCs w:val="24"/>
          <w:lang w:val="en-US"/>
        </w:rPr>
      </w:pPr>
      <w:r w:rsidRPr="006477C1">
        <w:rPr>
          <w:rFonts w:ascii="Times New Roman" w:hAnsi="Times New Roman" w:cs="Times New Roman"/>
          <w:sz w:val="24"/>
          <w:szCs w:val="24"/>
          <w:lang w:val="en-US"/>
        </w:rPr>
        <w:t xml:space="preserve">Institutions, all parties that have entered into rent agreements with </w:t>
      </w:r>
      <w:r w:rsidR="00AC5E8D">
        <w:rPr>
          <w:rFonts w:ascii="Times New Roman" w:hAnsi="Times New Roman" w:cs="Times New Roman"/>
          <w:sz w:val="24"/>
          <w:szCs w:val="24"/>
          <w:lang w:val="en-US"/>
        </w:rPr>
        <w:t xml:space="preserve">the </w:t>
      </w:r>
      <w:r w:rsidRPr="006477C1">
        <w:rPr>
          <w:rFonts w:ascii="Times New Roman" w:hAnsi="Times New Roman" w:cs="Times New Roman"/>
          <w:sz w:val="24"/>
          <w:szCs w:val="24"/>
          <w:lang w:val="en-US"/>
        </w:rPr>
        <w:t>KPCVA and property owners would be affected by this option.</w:t>
      </w:r>
    </w:p>
    <w:p w:rsidR="00132581" w:rsidRPr="006477C1" w:rsidRDefault="00132581" w:rsidP="00132581">
      <w:pPr>
        <w:rPr>
          <w:rFonts w:ascii="Times New Roman" w:eastAsia="MS Mincho" w:hAnsi="Times New Roman" w:cs="Times New Roman"/>
          <w:b/>
          <w:sz w:val="24"/>
          <w:szCs w:val="24"/>
          <w:lang w:val="en-US"/>
        </w:rPr>
      </w:pPr>
      <w:r w:rsidRPr="006477C1">
        <w:rPr>
          <w:rFonts w:ascii="Times New Roman" w:eastAsia="MS Mincho" w:hAnsi="Times New Roman" w:cs="Times New Roman"/>
          <w:b/>
          <w:sz w:val="24"/>
          <w:szCs w:val="24"/>
          <w:lang w:val="en-US"/>
        </w:rPr>
        <w:t>Costs</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5"/>
        <w:gridCol w:w="1698"/>
        <w:gridCol w:w="1278"/>
        <w:gridCol w:w="1278"/>
        <w:gridCol w:w="1506"/>
      </w:tblGrid>
      <w:tr w:rsidR="00132581" w:rsidRPr="006477C1" w:rsidTr="00182ABB">
        <w:tc>
          <w:tcPr>
            <w:tcW w:w="9175" w:type="dxa"/>
            <w:gridSpan w:val="5"/>
            <w:hideMark/>
          </w:tcPr>
          <w:p w:rsidR="00132581" w:rsidRPr="006477C1" w:rsidRDefault="00132581" w:rsidP="00182ABB">
            <w:pPr>
              <w:spacing w:after="0"/>
              <w:jc w:val="center"/>
              <w:rPr>
                <w:rFonts w:asciiTheme="majorBidi" w:eastAsia="Times New Roman" w:hAnsiTheme="majorBidi" w:cs="Times New Roman"/>
                <w:b/>
                <w:sz w:val="24"/>
                <w:szCs w:val="24"/>
                <w:lang w:val="en-US"/>
              </w:rPr>
            </w:pPr>
            <w:r w:rsidRPr="006477C1">
              <w:rPr>
                <w:rFonts w:asciiTheme="majorBidi" w:eastAsia="Times New Roman" w:hAnsiTheme="majorBidi" w:cs="Times New Roman"/>
                <w:b/>
                <w:lang w:val="en-US"/>
              </w:rPr>
              <w:t xml:space="preserve">Summary of Financial Impact Assessment </w:t>
            </w:r>
          </w:p>
        </w:tc>
      </w:tr>
      <w:tr w:rsidR="00132581" w:rsidRPr="006477C1" w:rsidTr="00182ABB">
        <w:tc>
          <w:tcPr>
            <w:tcW w:w="3415" w:type="dxa"/>
            <w:vMerge w:val="restart"/>
          </w:tcPr>
          <w:p w:rsidR="00132581" w:rsidRPr="006477C1" w:rsidRDefault="00132581" w:rsidP="00182ABB">
            <w:pPr>
              <w:spacing w:after="0"/>
              <w:rPr>
                <w:rFonts w:asciiTheme="majorBidi" w:eastAsia="Times New Roman" w:hAnsiTheme="majorBidi" w:cs="Times New Roman"/>
                <w:sz w:val="24"/>
                <w:szCs w:val="24"/>
                <w:lang w:val="en-US"/>
              </w:rPr>
            </w:pPr>
          </w:p>
        </w:tc>
        <w:tc>
          <w:tcPr>
            <w:tcW w:w="5760" w:type="dxa"/>
            <w:gridSpan w:val="4"/>
            <w:vAlign w:val="center"/>
            <w:hideMark/>
          </w:tcPr>
          <w:p w:rsidR="00132581" w:rsidRPr="006477C1" w:rsidRDefault="00132581" w:rsidP="00182ABB">
            <w:pPr>
              <w:spacing w:after="0"/>
              <w:jc w:val="center"/>
              <w:rPr>
                <w:rFonts w:asciiTheme="majorBidi" w:eastAsia="Times New Roman" w:hAnsiTheme="majorBidi" w:cs="Times New Roman"/>
                <w:sz w:val="24"/>
                <w:szCs w:val="24"/>
                <w:lang w:val="en-US"/>
              </w:rPr>
            </w:pPr>
            <w:r w:rsidRPr="006477C1">
              <w:rPr>
                <w:rFonts w:asciiTheme="majorBidi" w:eastAsia="Times New Roman" w:hAnsiTheme="majorBidi" w:cs="Times New Roman"/>
                <w:lang w:val="en-US"/>
              </w:rPr>
              <w:t>(Euro)</w:t>
            </w:r>
          </w:p>
        </w:tc>
      </w:tr>
      <w:tr w:rsidR="00132581" w:rsidRPr="006477C1" w:rsidTr="00182ABB">
        <w:tc>
          <w:tcPr>
            <w:tcW w:w="3415" w:type="dxa"/>
            <w:vMerge/>
            <w:vAlign w:val="center"/>
            <w:hideMark/>
          </w:tcPr>
          <w:p w:rsidR="00132581" w:rsidRPr="006477C1" w:rsidRDefault="00132581" w:rsidP="00182ABB">
            <w:pPr>
              <w:spacing w:after="0"/>
              <w:rPr>
                <w:rFonts w:asciiTheme="majorBidi" w:eastAsia="Times New Roman" w:hAnsiTheme="majorBidi" w:cs="Times New Roman"/>
                <w:sz w:val="24"/>
                <w:szCs w:val="24"/>
                <w:lang w:val="en-US"/>
              </w:rPr>
            </w:pPr>
          </w:p>
        </w:tc>
        <w:tc>
          <w:tcPr>
            <w:tcW w:w="1698" w:type="dxa"/>
            <w:vAlign w:val="center"/>
            <w:hideMark/>
          </w:tcPr>
          <w:p w:rsidR="00132581" w:rsidRPr="006477C1" w:rsidRDefault="00132581" w:rsidP="00182ABB">
            <w:pPr>
              <w:spacing w:after="0"/>
              <w:jc w:val="center"/>
              <w:rPr>
                <w:rFonts w:asciiTheme="majorBidi" w:eastAsia="Times New Roman" w:hAnsiTheme="majorBidi" w:cs="Times New Roman"/>
                <w:sz w:val="24"/>
                <w:szCs w:val="24"/>
                <w:lang w:val="en-US"/>
              </w:rPr>
            </w:pPr>
            <w:r w:rsidRPr="006477C1">
              <w:rPr>
                <w:rFonts w:asciiTheme="majorBidi" w:eastAsia="Times New Roman" w:hAnsiTheme="majorBidi" w:cs="Times New Roman"/>
                <w:lang w:val="en-US"/>
              </w:rPr>
              <w:t>Current year 2017</w:t>
            </w:r>
          </w:p>
        </w:tc>
        <w:tc>
          <w:tcPr>
            <w:tcW w:w="1278" w:type="dxa"/>
            <w:vAlign w:val="center"/>
            <w:hideMark/>
          </w:tcPr>
          <w:p w:rsidR="00132581" w:rsidRPr="006477C1" w:rsidRDefault="00132581" w:rsidP="00182ABB">
            <w:pPr>
              <w:spacing w:after="0"/>
              <w:jc w:val="center"/>
              <w:rPr>
                <w:rFonts w:asciiTheme="majorBidi" w:eastAsia="Times New Roman" w:hAnsiTheme="majorBidi" w:cs="Times New Roman"/>
                <w:sz w:val="24"/>
                <w:szCs w:val="24"/>
                <w:lang w:val="en-US"/>
              </w:rPr>
            </w:pPr>
            <w:r w:rsidRPr="006477C1">
              <w:rPr>
                <w:rFonts w:asciiTheme="majorBidi" w:eastAsia="Times New Roman" w:hAnsiTheme="majorBidi" w:cs="Times New Roman"/>
                <w:lang w:val="en-US"/>
              </w:rPr>
              <w:t>2018</w:t>
            </w:r>
          </w:p>
        </w:tc>
        <w:tc>
          <w:tcPr>
            <w:tcW w:w="1278" w:type="dxa"/>
            <w:vAlign w:val="center"/>
            <w:hideMark/>
          </w:tcPr>
          <w:p w:rsidR="00132581" w:rsidRPr="006477C1" w:rsidRDefault="00132581" w:rsidP="00182ABB">
            <w:pPr>
              <w:spacing w:after="0"/>
              <w:jc w:val="center"/>
              <w:rPr>
                <w:rFonts w:asciiTheme="majorBidi" w:eastAsia="Times New Roman" w:hAnsiTheme="majorBidi" w:cs="Times New Roman"/>
                <w:sz w:val="24"/>
                <w:szCs w:val="24"/>
                <w:lang w:val="en-US"/>
              </w:rPr>
            </w:pPr>
            <w:r w:rsidRPr="006477C1">
              <w:rPr>
                <w:rFonts w:asciiTheme="majorBidi" w:eastAsia="Times New Roman" w:hAnsiTheme="majorBidi" w:cs="Times New Roman"/>
                <w:lang w:val="en-US"/>
              </w:rPr>
              <w:t>2019</w:t>
            </w:r>
          </w:p>
        </w:tc>
        <w:tc>
          <w:tcPr>
            <w:tcW w:w="1506" w:type="dxa"/>
            <w:vAlign w:val="center"/>
            <w:hideMark/>
          </w:tcPr>
          <w:p w:rsidR="00132581" w:rsidRPr="006477C1" w:rsidRDefault="00132581" w:rsidP="00182ABB">
            <w:pPr>
              <w:spacing w:after="0"/>
              <w:jc w:val="center"/>
              <w:rPr>
                <w:rFonts w:asciiTheme="majorBidi" w:eastAsia="Times New Roman" w:hAnsiTheme="majorBidi" w:cs="Times New Roman"/>
                <w:sz w:val="24"/>
                <w:szCs w:val="24"/>
                <w:lang w:val="en-US"/>
              </w:rPr>
            </w:pPr>
            <w:r w:rsidRPr="006477C1">
              <w:rPr>
                <w:rFonts w:asciiTheme="majorBidi" w:eastAsia="Times New Roman" w:hAnsiTheme="majorBidi" w:cs="Times New Roman"/>
                <w:lang w:val="en-US"/>
              </w:rPr>
              <w:t>2020</w:t>
            </w:r>
          </w:p>
        </w:tc>
      </w:tr>
      <w:tr w:rsidR="00132581" w:rsidRPr="006477C1" w:rsidTr="00182ABB">
        <w:tc>
          <w:tcPr>
            <w:tcW w:w="3415" w:type="dxa"/>
            <w:hideMark/>
          </w:tcPr>
          <w:p w:rsidR="00132581" w:rsidRPr="006477C1" w:rsidRDefault="00132581" w:rsidP="00182ABB">
            <w:pPr>
              <w:spacing w:after="0"/>
              <w:rPr>
                <w:rFonts w:asciiTheme="majorBidi" w:eastAsia="Times New Roman" w:hAnsiTheme="majorBidi" w:cs="Times New Roman"/>
                <w:b/>
                <w:sz w:val="24"/>
                <w:szCs w:val="24"/>
                <w:lang w:val="en-US"/>
              </w:rPr>
            </w:pPr>
            <w:r w:rsidRPr="006477C1">
              <w:rPr>
                <w:rFonts w:asciiTheme="majorBidi" w:eastAsia="Times New Roman" w:hAnsiTheme="majorBidi" w:cs="Times New Roman"/>
                <w:b/>
                <w:lang w:val="en-US"/>
              </w:rPr>
              <w:t>Option 1 (no changes)</w:t>
            </w:r>
          </w:p>
        </w:tc>
        <w:tc>
          <w:tcPr>
            <w:tcW w:w="1698" w:type="dxa"/>
          </w:tcPr>
          <w:p w:rsidR="00132581" w:rsidRPr="006477C1" w:rsidRDefault="00132581" w:rsidP="00182ABB">
            <w:pPr>
              <w:spacing w:after="0"/>
              <w:rPr>
                <w:rFonts w:asciiTheme="majorBidi" w:eastAsia="Times New Roman" w:hAnsiTheme="majorBidi" w:cs="Times New Roman"/>
                <w:sz w:val="24"/>
                <w:szCs w:val="24"/>
                <w:lang w:val="en-US"/>
              </w:rPr>
            </w:pPr>
            <w:r w:rsidRPr="006477C1">
              <w:rPr>
                <w:rFonts w:ascii="Times New Roman" w:eastAsia="MS Mincho" w:hAnsi="Times New Roman" w:cs="Times New Roman"/>
                <w:sz w:val="24"/>
                <w:szCs w:val="24"/>
                <w:lang w:val="en-US"/>
              </w:rPr>
              <w:t>2,193,307</w:t>
            </w:r>
          </w:p>
        </w:tc>
        <w:tc>
          <w:tcPr>
            <w:tcW w:w="1278" w:type="dxa"/>
          </w:tcPr>
          <w:p w:rsidR="00132581" w:rsidRPr="006477C1" w:rsidRDefault="00132581" w:rsidP="00182ABB">
            <w:pPr>
              <w:spacing w:after="0"/>
              <w:rPr>
                <w:rFonts w:asciiTheme="majorBidi" w:eastAsia="Times New Roman" w:hAnsiTheme="majorBidi" w:cs="Times New Roman"/>
                <w:sz w:val="24"/>
                <w:szCs w:val="24"/>
                <w:lang w:val="en-US"/>
              </w:rPr>
            </w:pPr>
            <w:r w:rsidRPr="006477C1">
              <w:rPr>
                <w:rFonts w:asciiTheme="majorBidi" w:eastAsia="Times New Roman" w:hAnsiTheme="majorBidi" w:cs="Times New Roman"/>
                <w:sz w:val="24"/>
                <w:szCs w:val="24"/>
                <w:lang w:val="en-US"/>
              </w:rPr>
              <w:t>2,191,951</w:t>
            </w:r>
          </w:p>
        </w:tc>
        <w:tc>
          <w:tcPr>
            <w:tcW w:w="1278" w:type="dxa"/>
          </w:tcPr>
          <w:p w:rsidR="00132581" w:rsidRPr="006477C1" w:rsidRDefault="00132581" w:rsidP="00182ABB">
            <w:pPr>
              <w:spacing w:after="0"/>
              <w:rPr>
                <w:rFonts w:asciiTheme="majorBidi" w:eastAsia="Times New Roman" w:hAnsiTheme="majorBidi" w:cs="Times New Roman"/>
                <w:sz w:val="24"/>
                <w:szCs w:val="24"/>
                <w:lang w:val="en-US"/>
              </w:rPr>
            </w:pPr>
            <w:r w:rsidRPr="006477C1">
              <w:rPr>
                <w:rFonts w:asciiTheme="majorBidi" w:eastAsia="Times New Roman" w:hAnsiTheme="majorBidi" w:cs="Times New Roman"/>
                <w:sz w:val="24"/>
                <w:szCs w:val="24"/>
                <w:lang w:val="en-US"/>
              </w:rPr>
              <w:t>2,160,595</w:t>
            </w:r>
          </w:p>
        </w:tc>
        <w:tc>
          <w:tcPr>
            <w:tcW w:w="1506" w:type="dxa"/>
          </w:tcPr>
          <w:p w:rsidR="00132581" w:rsidRPr="006477C1" w:rsidRDefault="00132581" w:rsidP="00182ABB">
            <w:pPr>
              <w:spacing w:after="0"/>
              <w:rPr>
                <w:rFonts w:asciiTheme="majorBidi" w:eastAsia="Times New Roman" w:hAnsiTheme="majorBidi" w:cs="Times New Roman"/>
                <w:sz w:val="24"/>
                <w:szCs w:val="24"/>
                <w:lang w:val="en-US"/>
              </w:rPr>
            </w:pPr>
            <w:r w:rsidRPr="006477C1">
              <w:rPr>
                <w:rFonts w:asciiTheme="majorBidi" w:eastAsia="Times New Roman" w:hAnsiTheme="majorBidi" w:cs="Times New Roman"/>
                <w:sz w:val="24"/>
                <w:szCs w:val="24"/>
                <w:lang w:val="en-US"/>
              </w:rPr>
              <w:t>2,144,239</w:t>
            </w:r>
          </w:p>
        </w:tc>
      </w:tr>
      <w:tr w:rsidR="00132581" w:rsidRPr="006477C1" w:rsidTr="00182ABB">
        <w:tc>
          <w:tcPr>
            <w:tcW w:w="3415" w:type="dxa"/>
            <w:hideMark/>
          </w:tcPr>
          <w:p w:rsidR="00132581" w:rsidRPr="006477C1" w:rsidRDefault="00132581" w:rsidP="00182ABB">
            <w:pPr>
              <w:spacing w:after="0"/>
              <w:rPr>
                <w:rFonts w:asciiTheme="majorBidi" w:eastAsia="Times New Roman" w:hAnsiTheme="majorBidi" w:cs="Times New Roman"/>
                <w:sz w:val="24"/>
                <w:szCs w:val="24"/>
                <w:lang w:val="en-US"/>
              </w:rPr>
            </w:pPr>
            <w:r w:rsidRPr="006477C1">
              <w:rPr>
                <w:rFonts w:asciiTheme="majorBidi" w:eastAsia="Times New Roman" w:hAnsiTheme="majorBidi" w:cs="Times New Roman"/>
                <w:lang w:val="en-US"/>
              </w:rPr>
              <w:t xml:space="preserve">Net difference in allocating the </w:t>
            </w:r>
            <w:r w:rsidRPr="006477C1">
              <w:rPr>
                <w:rFonts w:asciiTheme="majorBidi" w:eastAsia="Times New Roman" w:hAnsiTheme="majorBidi" w:cs="Times New Roman"/>
                <w:lang w:val="en-US"/>
              </w:rPr>
              <w:lastRenderedPageBreak/>
              <w:t>expends</w:t>
            </w:r>
          </w:p>
        </w:tc>
        <w:tc>
          <w:tcPr>
            <w:tcW w:w="1698" w:type="dxa"/>
          </w:tcPr>
          <w:p w:rsidR="00132581" w:rsidRPr="006477C1" w:rsidRDefault="00132581" w:rsidP="00182ABB">
            <w:pPr>
              <w:spacing w:after="0"/>
              <w:rPr>
                <w:rFonts w:asciiTheme="majorBidi" w:eastAsia="Times New Roman" w:hAnsiTheme="majorBidi" w:cs="Times New Roman"/>
                <w:sz w:val="24"/>
                <w:szCs w:val="24"/>
                <w:lang w:val="en-US"/>
              </w:rPr>
            </w:pPr>
            <w:r w:rsidRPr="006477C1">
              <w:rPr>
                <w:rFonts w:asciiTheme="majorBidi" w:eastAsia="Times New Roman" w:hAnsiTheme="majorBidi" w:cs="Times New Roman"/>
                <w:sz w:val="24"/>
                <w:szCs w:val="24"/>
                <w:lang w:val="en-US"/>
              </w:rPr>
              <w:lastRenderedPageBreak/>
              <w:t>--</w:t>
            </w:r>
          </w:p>
        </w:tc>
        <w:tc>
          <w:tcPr>
            <w:tcW w:w="1278" w:type="dxa"/>
          </w:tcPr>
          <w:p w:rsidR="00132581" w:rsidRPr="006477C1" w:rsidRDefault="00132581" w:rsidP="00182ABB">
            <w:pPr>
              <w:spacing w:after="0"/>
              <w:rPr>
                <w:rFonts w:asciiTheme="majorBidi" w:eastAsia="Times New Roman" w:hAnsiTheme="majorBidi" w:cs="Times New Roman"/>
                <w:sz w:val="24"/>
                <w:szCs w:val="24"/>
                <w:lang w:val="en-US"/>
              </w:rPr>
            </w:pPr>
            <w:r w:rsidRPr="006477C1">
              <w:rPr>
                <w:rFonts w:asciiTheme="majorBidi" w:eastAsia="Times New Roman" w:hAnsiTheme="majorBidi" w:cs="Times New Roman"/>
                <w:sz w:val="24"/>
                <w:szCs w:val="24"/>
                <w:lang w:val="en-US"/>
              </w:rPr>
              <w:t>(1,356)</w:t>
            </w:r>
          </w:p>
        </w:tc>
        <w:tc>
          <w:tcPr>
            <w:tcW w:w="1278" w:type="dxa"/>
            <w:hideMark/>
          </w:tcPr>
          <w:p w:rsidR="00132581" w:rsidRPr="006477C1" w:rsidRDefault="00132581" w:rsidP="00182ABB">
            <w:pPr>
              <w:spacing w:after="0"/>
              <w:rPr>
                <w:rFonts w:asciiTheme="majorBidi" w:eastAsia="Times New Roman" w:hAnsiTheme="majorBidi" w:cs="Times New Roman"/>
                <w:sz w:val="24"/>
                <w:szCs w:val="24"/>
                <w:lang w:val="en-US"/>
              </w:rPr>
            </w:pPr>
            <w:r w:rsidRPr="006477C1">
              <w:rPr>
                <w:rFonts w:asciiTheme="majorBidi" w:eastAsia="Times New Roman" w:hAnsiTheme="majorBidi" w:cs="Times New Roman"/>
                <w:sz w:val="24"/>
                <w:szCs w:val="24"/>
                <w:lang w:val="en-US"/>
              </w:rPr>
              <w:t>(31,356)</w:t>
            </w:r>
          </w:p>
        </w:tc>
        <w:tc>
          <w:tcPr>
            <w:tcW w:w="1506" w:type="dxa"/>
            <w:hideMark/>
          </w:tcPr>
          <w:p w:rsidR="00132581" w:rsidRPr="006477C1" w:rsidRDefault="00132581" w:rsidP="00182ABB">
            <w:pPr>
              <w:spacing w:after="0"/>
              <w:rPr>
                <w:rFonts w:asciiTheme="majorBidi" w:eastAsia="Times New Roman" w:hAnsiTheme="majorBidi" w:cs="Times New Roman"/>
                <w:sz w:val="24"/>
                <w:szCs w:val="24"/>
                <w:lang w:val="en-US"/>
              </w:rPr>
            </w:pPr>
            <w:r w:rsidRPr="006477C1">
              <w:rPr>
                <w:rFonts w:asciiTheme="majorBidi" w:eastAsia="Times New Roman" w:hAnsiTheme="majorBidi" w:cs="Times New Roman"/>
                <w:sz w:val="24"/>
                <w:szCs w:val="24"/>
                <w:lang w:val="en-US"/>
              </w:rPr>
              <w:t>(16,356)</w:t>
            </w:r>
          </w:p>
        </w:tc>
      </w:tr>
      <w:tr w:rsidR="00132581" w:rsidRPr="006477C1" w:rsidTr="00182ABB">
        <w:trPr>
          <w:trHeight w:val="51"/>
        </w:trPr>
        <w:tc>
          <w:tcPr>
            <w:tcW w:w="3415" w:type="dxa"/>
            <w:hideMark/>
          </w:tcPr>
          <w:p w:rsidR="00132581" w:rsidRPr="006477C1" w:rsidRDefault="00132581" w:rsidP="00182ABB">
            <w:pPr>
              <w:spacing w:after="0"/>
              <w:rPr>
                <w:rFonts w:asciiTheme="majorBidi" w:eastAsia="Times New Roman" w:hAnsiTheme="majorBidi" w:cs="Times New Roman"/>
                <w:sz w:val="24"/>
                <w:szCs w:val="24"/>
                <w:lang w:val="en-US"/>
              </w:rPr>
            </w:pPr>
            <w:r w:rsidRPr="006477C1">
              <w:rPr>
                <w:rFonts w:asciiTheme="majorBidi" w:eastAsia="Times New Roman" w:hAnsiTheme="majorBidi" w:cs="Times New Roman"/>
                <w:lang w:val="en-US"/>
              </w:rPr>
              <w:lastRenderedPageBreak/>
              <w:t>Net difference in generating revenues</w:t>
            </w:r>
          </w:p>
        </w:tc>
        <w:tc>
          <w:tcPr>
            <w:tcW w:w="1698" w:type="dxa"/>
          </w:tcPr>
          <w:p w:rsidR="00132581" w:rsidRPr="006477C1" w:rsidRDefault="00132581" w:rsidP="00182ABB">
            <w:pPr>
              <w:spacing w:after="0"/>
              <w:rPr>
                <w:rFonts w:asciiTheme="majorBidi" w:eastAsia="Times New Roman" w:hAnsiTheme="majorBidi" w:cs="Times New Roman"/>
                <w:sz w:val="24"/>
                <w:szCs w:val="24"/>
                <w:lang w:val="en-US"/>
              </w:rPr>
            </w:pPr>
            <w:r w:rsidRPr="006477C1">
              <w:rPr>
                <w:rFonts w:asciiTheme="majorBidi" w:eastAsia="Times New Roman" w:hAnsiTheme="majorBidi" w:cs="Times New Roman"/>
                <w:sz w:val="24"/>
                <w:szCs w:val="24"/>
                <w:lang w:val="en-US"/>
              </w:rPr>
              <w:t>--</w:t>
            </w:r>
          </w:p>
        </w:tc>
        <w:tc>
          <w:tcPr>
            <w:tcW w:w="1278" w:type="dxa"/>
          </w:tcPr>
          <w:p w:rsidR="00132581" w:rsidRPr="006477C1" w:rsidRDefault="00132581" w:rsidP="00182ABB">
            <w:pPr>
              <w:spacing w:after="0"/>
              <w:rPr>
                <w:rFonts w:asciiTheme="majorBidi" w:eastAsia="Times New Roman" w:hAnsiTheme="majorBidi" w:cs="Times New Roman"/>
                <w:sz w:val="24"/>
                <w:szCs w:val="24"/>
                <w:lang w:val="en-US"/>
              </w:rPr>
            </w:pPr>
            <w:r w:rsidRPr="006477C1">
              <w:rPr>
                <w:rFonts w:asciiTheme="majorBidi" w:eastAsia="Times New Roman" w:hAnsiTheme="majorBidi" w:cs="Times New Roman"/>
                <w:sz w:val="24"/>
                <w:szCs w:val="24"/>
                <w:lang w:val="en-US"/>
              </w:rPr>
              <w:t>(35,000)</w:t>
            </w:r>
          </w:p>
        </w:tc>
        <w:tc>
          <w:tcPr>
            <w:tcW w:w="1278" w:type="dxa"/>
          </w:tcPr>
          <w:p w:rsidR="00132581" w:rsidRPr="006477C1" w:rsidRDefault="00132581" w:rsidP="00182ABB">
            <w:pPr>
              <w:spacing w:after="0"/>
              <w:rPr>
                <w:rFonts w:asciiTheme="majorBidi" w:eastAsia="Times New Roman" w:hAnsiTheme="majorBidi" w:cs="Times New Roman"/>
                <w:sz w:val="24"/>
                <w:szCs w:val="24"/>
                <w:lang w:val="en-US"/>
              </w:rPr>
            </w:pPr>
            <w:r w:rsidRPr="006477C1">
              <w:rPr>
                <w:rFonts w:asciiTheme="majorBidi" w:eastAsia="Times New Roman" w:hAnsiTheme="majorBidi" w:cs="Times New Roman"/>
                <w:sz w:val="24"/>
                <w:szCs w:val="24"/>
                <w:lang w:val="en-US"/>
              </w:rPr>
              <w:t>(35,000)</w:t>
            </w:r>
          </w:p>
        </w:tc>
        <w:tc>
          <w:tcPr>
            <w:tcW w:w="1506" w:type="dxa"/>
          </w:tcPr>
          <w:p w:rsidR="00132581" w:rsidRPr="006477C1" w:rsidRDefault="00132581" w:rsidP="00182ABB">
            <w:pPr>
              <w:spacing w:after="0"/>
              <w:rPr>
                <w:rFonts w:asciiTheme="majorBidi" w:eastAsia="Times New Roman" w:hAnsiTheme="majorBidi" w:cs="Times New Roman"/>
                <w:sz w:val="24"/>
                <w:szCs w:val="24"/>
                <w:lang w:val="en-US"/>
              </w:rPr>
            </w:pPr>
            <w:r w:rsidRPr="006477C1">
              <w:rPr>
                <w:rFonts w:asciiTheme="majorBidi" w:eastAsia="Times New Roman" w:hAnsiTheme="majorBidi" w:cs="Times New Roman"/>
                <w:sz w:val="24"/>
                <w:szCs w:val="24"/>
                <w:lang w:val="en-US"/>
              </w:rPr>
              <w:t>(35,000)</w:t>
            </w:r>
          </w:p>
        </w:tc>
      </w:tr>
      <w:tr w:rsidR="00132581" w:rsidRPr="006477C1" w:rsidTr="00182ABB">
        <w:tc>
          <w:tcPr>
            <w:tcW w:w="3415" w:type="dxa"/>
            <w:hideMark/>
          </w:tcPr>
          <w:p w:rsidR="00132581" w:rsidRPr="006477C1" w:rsidRDefault="00132581" w:rsidP="00182ABB">
            <w:pPr>
              <w:spacing w:after="0"/>
              <w:rPr>
                <w:rFonts w:asciiTheme="majorBidi" w:eastAsia="Times New Roman" w:hAnsiTheme="majorBidi" w:cs="Times New Roman"/>
                <w:sz w:val="24"/>
                <w:szCs w:val="24"/>
                <w:lang w:val="en-US"/>
              </w:rPr>
            </w:pPr>
            <w:r w:rsidRPr="006477C1">
              <w:rPr>
                <w:rFonts w:asciiTheme="majorBidi" w:eastAsia="Times New Roman" w:hAnsiTheme="majorBidi" w:cs="Times New Roman"/>
                <w:lang w:val="en-US"/>
              </w:rPr>
              <w:t>Expected financing by donors</w:t>
            </w:r>
          </w:p>
        </w:tc>
        <w:tc>
          <w:tcPr>
            <w:tcW w:w="1698" w:type="dxa"/>
          </w:tcPr>
          <w:p w:rsidR="00132581" w:rsidRPr="006477C1" w:rsidRDefault="00132581" w:rsidP="00182ABB">
            <w:pPr>
              <w:spacing w:after="0"/>
              <w:rPr>
                <w:rFonts w:asciiTheme="majorBidi" w:eastAsia="Times New Roman" w:hAnsiTheme="majorBidi" w:cs="Times New Roman"/>
                <w:sz w:val="24"/>
                <w:szCs w:val="24"/>
                <w:lang w:val="en-US"/>
              </w:rPr>
            </w:pPr>
            <w:r w:rsidRPr="006477C1">
              <w:rPr>
                <w:rFonts w:asciiTheme="majorBidi" w:eastAsia="Times New Roman" w:hAnsiTheme="majorBidi" w:cs="Times New Roman"/>
                <w:sz w:val="24"/>
                <w:szCs w:val="24"/>
                <w:lang w:val="en-US"/>
              </w:rPr>
              <w:t>-</w:t>
            </w:r>
          </w:p>
        </w:tc>
        <w:tc>
          <w:tcPr>
            <w:tcW w:w="1278" w:type="dxa"/>
          </w:tcPr>
          <w:p w:rsidR="00132581" w:rsidRPr="006477C1" w:rsidRDefault="00132581" w:rsidP="00182ABB">
            <w:pPr>
              <w:spacing w:after="0"/>
              <w:rPr>
                <w:rFonts w:asciiTheme="majorBidi" w:eastAsia="Times New Roman" w:hAnsiTheme="majorBidi" w:cs="Times New Roman"/>
                <w:sz w:val="24"/>
                <w:szCs w:val="24"/>
                <w:lang w:val="en-US"/>
              </w:rPr>
            </w:pPr>
            <w:r w:rsidRPr="006477C1">
              <w:rPr>
                <w:rFonts w:asciiTheme="majorBidi" w:eastAsia="Times New Roman" w:hAnsiTheme="majorBidi" w:cs="Times New Roman"/>
                <w:sz w:val="24"/>
                <w:szCs w:val="24"/>
                <w:lang w:val="en-US"/>
              </w:rPr>
              <w:t>0</w:t>
            </w:r>
          </w:p>
        </w:tc>
        <w:tc>
          <w:tcPr>
            <w:tcW w:w="1278" w:type="dxa"/>
          </w:tcPr>
          <w:p w:rsidR="00132581" w:rsidRPr="006477C1" w:rsidRDefault="00132581" w:rsidP="00182ABB">
            <w:pPr>
              <w:spacing w:after="0"/>
              <w:rPr>
                <w:rFonts w:asciiTheme="majorBidi" w:eastAsia="Times New Roman" w:hAnsiTheme="majorBidi" w:cs="Times New Roman"/>
                <w:sz w:val="24"/>
                <w:szCs w:val="24"/>
                <w:lang w:val="en-US"/>
              </w:rPr>
            </w:pPr>
            <w:r w:rsidRPr="006477C1">
              <w:rPr>
                <w:rFonts w:asciiTheme="majorBidi" w:eastAsia="Times New Roman" w:hAnsiTheme="majorBidi" w:cs="Times New Roman"/>
                <w:sz w:val="24"/>
                <w:szCs w:val="24"/>
                <w:lang w:val="en-US"/>
              </w:rPr>
              <w:t>0</w:t>
            </w:r>
          </w:p>
        </w:tc>
        <w:tc>
          <w:tcPr>
            <w:tcW w:w="1506" w:type="dxa"/>
          </w:tcPr>
          <w:p w:rsidR="00132581" w:rsidRPr="006477C1" w:rsidRDefault="00132581" w:rsidP="00182ABB">
            <w:pPr>
              <w:spacing w:after="0"/>
              <w:rPr>
                <w:rFonts w:asciiTheme="majorBidi" w:eastAsia="Times New Roman" w:hAnsiTheme="majorBidi" w:cs="Times New Roman"/>
                <w:sz w:val="24"/>
                <w:szCs w:val="24"/>
                <w:lang w:val="en-US"/>
              </w:rPr>
            </w:pPr>
            <w:r w:rsidRPr="006477C1">
              <w:rPr>
                <w:rFonts w:asciiTheme="majorBidi" w:eastAsia="Times New Roman" w:hAnsiTheme="majorBidi" w:cs="Times New Roman"/>
                <w:sz w:val="24"/>
                <w:szCs w:val="24"/>
                <w:lang w:val="en-US"/>
              </w:rPr>
              <w:t>0</w:t>
            </w:r>
          </w:p>
        </w:tc>
      </w:tr>
      <w:tr w:rsidR="00132581" w:rsidRPr="006477C1" w:rsidTr="00182ABB">
        <w:tc>
          <w:tcPr>
            <w:tcW w:w="3415" w:type="dxa"/>
            <w:hideMark/>
          </w:tcPr>
          <w:p w:rsidR="00132581" w:rsidRPr="006477C1" w:rsidRDefault="00132581" w:rsidP="00182ABB">
            <w:pPr>
              <w:spacing w:after="0"/>
              <w:rPr>
                <w:rFonts w:asciiTheme="majorBidi" w:eastAsia="Times New Roman" w:hAnsiTheme="majorBidi" w:cs="Times New Roman"/>
                <w:b/>
                <w:sz w:val="24"/>
                <w:szCs w:val="24"/>
                <w:lang w:val="en-US"/>
              </w:rPr>
            </w:pPr>
            <w:r w:rsidRPr="006477C1">
              <w:rPr>
                <w:rFonts w:asciiTheme="majorBidi" w:eastAsia="Times New Roman" w:hAnsiTheme="majorBidi" w:cs="Times New Roman"/>
                <w:b/>
                <w:lang w:val="en-US"/>
              </w:rPr>
              <w:t>Option 2 (amending existing policy)</w:t>
            </w:r>
          </w:p>
        </w:tc>
        <w:tc>
          <w:tcPr>
            <w:tcW w:w="1698" w:type="dxa"/>
          </w:tcPr>
          <w:p w:rsidR="00132581" w:rsidRPr="006477C1" w:rsidRDefault="00132581" w:rsidP="00182ABB">
            <w:pPr>
              <w:spacing w:after="0"/>
              <w:rPr>
                <w:rFonts w:asciiTheme="majorBidi" w:eastAsia="Times New Roman" w:hAnsiTheme="majorBidi" w:cs="Times New Roman"/>
                <w:sz w:val="24"/>
                <w:szCs w:val="24"/>
                <w:lang w:val="en-US"/>
              </w:rPr>
            </w:pPr>
            <w:r w:rsidRPr="006477C1">
              <w:rPr>
                <w:rFonts w:ascii="Times New Roman" w:eastAsia="MS Mincho" w:hAnsi="Times New Roman" w:cs="Times New Roman"/>
                <w:sz w:val="24"/>
                <w:szCs w:val="24"/>
                <w:lang w:val="en-US"/>
              </w:rPr>
              <w:t>2,193,307</w:t>
            </w:r>
          </w:p>
        </w:tc>
        <w:tc>
          <w:tcPr>
            <w:tcW w:w="1278" w:type="dxa"/>
          </w:tcPr>
          <w:p w:rsidR="00132581" w:rsidRPr="006477C1" w:rsidRDefault="00132581" w:rsidP="00182ABB">
            <w:pPr>
              <w:spacing w:after="0"/>
              <w:rPr>
                <w:rFonts w:asciiTheme="majorBidi" w:eastAsia="Times New Roman" w:hAnsiTheme="majorBidi" w:cs="Times New Roman"/>
                <w:sz w:val="24"/>
                <w:szCs w:val="24"/>
                <w:lang w:val="en-US"/>
              </w:rPr>
            </w:pPr>
            <w:r w:rsidRPr="006477C1">
              <w:rPr>
                <w:rFonts w:asciiTheme="majorBidi" w:eastAsia="Times New Roman" w:hAnsiTheme="majorBidi" w:cs="Times New Roman"/>
                <w:sz w:val="24"/>
                <w:szCs w:val="24"/>
                <w:lang w:val="en-US"/>
              </w:rPr>
              <w:t>2,199,307</w:t>
            </w:r>
          </w:p>
        </w:tc>
        <w:tc>
          <w:tcPr>
            <w:tcW w:w="1278" w:type="dxa"/>
            <w:hideMark/>
          </w:tcPr>
          <w:p w:rsidR="00132581" w:rsidRPr="006477C1" w:rsidRDefault="00132581" w:rsidP="00182ABB">
            <w:pPr>
              <w:spacing w:after="0"/>
              <w:rPr>
                <w:rFonts w:asciiTheme="majorBidi" w:eastAsia="Times New Roman" w:hAnsiTheme="majorBidi" w:cs="Times New Roman"/>
                <w:sz w:val="24"/>
                <w:szCs w:val="24"/>
                <w:lang w:val="en-US"/>
              </w:rPr>
            </w:pPr>
            <w:r w:rsidRPr="006477C1">
              <w:rPr>
                <w:rFonts w:asciiTheme="majorBidi" w:eastAsia="Times New Roman" w:hAnsiTheme="majorBidi" w:cs="Times New Roman"/>
                <w:sz w:val="24"/>
                <w:szCs w:val="24"/>
                <w:lang w:val="en-US"/>
              </w:rPr>
              <w:t>2,200,807</w:t>
            </w:r>
          </w:p>
        </w:tc>
        <w:tc>
          <w:tcPr>
            <w:tcW w:w="1506" w:type="dxa"/>
            <w:hideMark/>
          </w:tcPr>
          <w:p w:rsidR="00132581" w:rsidRPr="006477C1" w:rsidRDefault="00132581" w:rsidP="00182ABB">
            <w:pPr>
              <w:spacing w:after="0"/>
              <w:rPr>
                <w:rFonts w:asciiTheme="majorBidi" w:eastAsia="Times New Roman" w:hAnsiTheme="majorBidi" w:cs="Times New Roman"/>
                <w:sz w:val="24"/>
                <w:szCs w:val="24"/>
                <w:lang w:val="en-US"/>
              </w:rPr>
            </w:pPr>
            <w:r w:rsidRPr="006477C1">
              <w:rPr>
                <w:rFonts w:asciiTheme="majorBidi" w:eastAsia="Times New Roman" w:hAnsiTheme="majorBidi" w:cs="Times New Roman"/>
                <w:sz w:val="24"/>
                <w:szCs w:val="24"/>
                <w:lang w:val="en-US"/>
              </w:rPr>
              <w:t>2,202,657</w:t>
            </w:r>
          </w:p>
        </w:tc>
      </w:tr>
      <w:tr w:rsidR="00132581" w:rsidRPr="006477C1" w:rsidTr="00182ABB">
        <w:tc>
          <w:tcPr>
            <w:tcW w:w="3415" w:type="dxa"/>
            <w:hideMark/>
          </w:tcPr>
          <w:p w:rsidR="00132581" w:rsidRPr="006477C1" w:rsidRDefault="00132581" w:rsidP="00182ABB">
            <w:pPr>
              <w:spacing w:after="0"/>
              <w:rPr>
                <w:rFonts w:asciiTheme="majorBidi" w:eastAsia="Times New Roman" w:hAnsiTheme="majorBidi" w:cs="Times New Roman"/>
                <w:sz w:val="24"/>
                <w:szCs w:val="24"/>
                <w:lang w:val="en-US"/>
              </w:rPr>
            </w:pPr>
            <w:r w:rsidRPr="006477C1">
              <w:rPr>
                <w:rFonts w:asciiTheme="majorBidi" w:eastAsia="Times New Roman" w:hAnsiTheme="majorBidi" w:cs="Times New Roman"/>
                <w:lang w:val="en-US"/>
              </w:rPr>
              <w:t>Net difference in allocating the expends</w:t>
            </w:r>
          </w:p>
        </w:tc>
        <w:tc>
          <w:tcPr>
            <w:tcW w:w="1698" w:type="dxa"/>
          </w:tcPr>
          <w:p w:rsidR="00132581" w:rsidRPr="006477C1" w:rsidRDefault="00132581" w:rsidP="00182ABB">
            <w:pPr>
              <w:spacing w:after="0"/>
              <w:rPr>
                <w:rFonts w:asciiTheme="majorBidi" w:eastAsia="Times New Roman" w:hAnsiTheme="majorBidi" w:cs="Times New Roman"/>
                <w:sz w:val="24"/>
                <w:szCs w:val="24"/>
                <w:lang w:val="en-US"/>
              </w:rPr>
            </w:pPr>
            <w:r w:rsidRPr="006477C1">
              <w:rPr>
                <w:rFonts w:asciiTheme="majorBidi" w:eastAsia="Times New Roman" w:hAnsiTheme="majorBidi" w:cs="Times New Roman"/>
                <w:sz w:val="24"/>
                <w:szCs w:val="24"/>
                <w:lang w:val="en-US"/>
              </w:rPr>
              <w:t>-</w:t>
            </w:r>
          </w:p>
        </w:tc>
        <w:tc>
          <w:tcPr>
            <w:tcW w:w="1278" w:type="dxa"/>
          </w:tcPr>
          <w:p w:rsidR="00132581" w:rsidRPr="006477C1" w:rsidRDefault="00132581" w:rsidP="00182ABB">
            <w:pPr>
              <w:spacing w:after="0"/>
              <w:rPr>
                <w:rFonts w:asciiTheme="majorBidi" w:eastAsia="Times New Roman" w:hAnsiTheme="majorBidi" w:cs="Times New Roman"/>
                <w:sz w:val="24"/>
                <w:szCs w:val="24"/>
                <w:lang w:val="en-US"/>
              </w:rPr>
            </w:pPr>
            <w:r w:rsidRPr="006477C1">
              <w:rPr>
                <w:rFonts w:asciiTheme="majorBidi" w:eastAsia="Times New Roman" w:hAnsiTheme="majorBidi" w:cs="Times New Roman"/>
                <w:sz w:val="24"/>
                <w:szCs w:val="24"/>
                <w:lang w:val="en-US"/>
              </w:rPr>
              <w:t>3,000</w:t>
            </w:r>
          </w:p>
        </w:tc>
        <w:tc>
          <w:tcPr>
            <w:tcW w:w="1278" w:type="dxa"/>
          </w:tcPr>
          <w:p w:rsidR="00132581" w:rsidRPr="006477C1" w:rsidRDefault="00132581" w:rsidP="00182ABB">
            <w:pPr>
              <w:spacing w:after="0"/>
              <w:rPr>
                <w:rFonts w:asciiTheme="majorBidi" w:eastAsia="Times New Roman" w:hAnsiTheme="majorBidi" w:cs="Times New Roman"/>
                <w:sz w:val="24"/>
                <w:szCs w:val="24"/>
                <w:lang w:val="en-US"/>
              </w:rPr>
            </w:pPr>
            <w:r w:rsidRPr="006477C1">
              <w:rPr>
                <w:rFonts w:asciiTheme="majorBidi" w:eastAsia="Times New Roman" w:hAnsiTheme="majorBidi" w:cs="Times New Roman"/>
                <w:sz w:val="24"/>
                <w:szCs w:val="24"/>
                <w:lang w:val="en-US"/>
              </w:rPr>
              <w:t>1,500</w:t>
            </w:r>
          </w:p>
        </w:tc>
        <w:tc>
          <w:tcPr>
            <w:tcW w:w="1506" w:type="dxa"/>
          </w:tcPr>
          <w:p w:rsidR="00132581" w:rsidRPr="006477C1" w:rsidRDefault="00132581" w:rsidP="00182ABB">
            <w:pPr>
              <w:spacing w:after="0"/>
              <w:rPr>
                <w:rFonts w:asciiTheme="majorBidi" w:eastAsia="Times New Roman" w:hAnsiTheme="majorBidi" w:cs="Times New Roman"/>
                <w:sz w:val="24"/>
                <w:szCs w:val="24"/>
                <w:lang w:val="en-US"/>
              </w:rPr>
            </w:pPr>
            <w:r w:rsidRPr="006477C1">
              <w:rPr>
                <w:rFonts w:asciiTheme="majorBidi" w:eastAsia="Times New Roman" w:hAnsiTheme="majorBidi" w:cs="Times New Roman"/>
                <w:sz w:val="24"/>
                <w:szCs w:val="24"/>
                <w:lang w:val="en-US"/>
              </w:rPr>
              <w:t>1,850</w:t>
            </w:r>
          </w:p>
        </w:tc>
      </w:tr>
      <w:tr w:rsidR="00132581" w:rsidRPr="006477C1" w:rsidTr="00182ABB">
        <w:tc>
          <w:tcPr>
            <w:tcW w:w="3415" w:type="dxa"/>
            <w:hideMark/>
          </w:tcPr>
          <w:p w:rsidR="00132581" w:rsidRPr="006477C1" w:rsidRDefault="00132581" w:rsidP="00182ABB">
            <w:pPr>
              <w:spacing w:after="0"/>
              <w:rPr>
                <w:rFonts w:asciiTheme="majorBidi" w:eastAsia="Times New Roman" w:hAnsiTheme="majorBidi" w:cs="Times New Roman"/>
                <w:sz w:val="24"/>
                <w:szCs w:val="24"/>
                <w:lang w:val="en-US"/>
              </w:rPr>
            </w:pPr>
            <w:r w:rsidRPr="006477C1">
              <w:rPr>
                <w:rFonts w:asciiTheme="majorBidi" w:eastAsia="Times New Roman" w:hAnsiTheme="majorBidi" w:cs="Times New Roman"/>
                <w:lang w:val="en-US"/>
              </w:rPr>
              <w:t>Net difference in generating revenues</w:t>
            </w:r>
          </w:p>
        </w:tc>
        <w:tc>
          <w:tcPr>
            <w:tcW w:w="1698" w:type="dxa"/>
          </w:tcPr>
          <w:p w:rsidR="00132581" w:rsidRPr="006477C1" w:rsidRDefault="00132581" w:rsidP="00182ABB">
            <w:pPr>
              <w:spacing w:after="0"/>
              <w:rPr>
                <w:rFonts w:asciiTheme="majorBidi" w:eastAsia="Times New Roman" w:hAnsiTheme="majorBidi" w:cs="Times New Roman"/>
                <w:sz w:val="24"/>
                <w:szCs w:val="24"/>
                <w:lang w:val="en-US"/>
              </w:rPr>
            </w:pPr>
            <w:r w:rsidRPr="006477C1">
              <w:rPr>
                <w:rFonts w:asciiTheme="majorBidi" w:eastAsia="Times New Roman" w:hAnsiTheme="majorBidi" w:cs="Times New Roman"/>
                <w:sz w:val="24"/>
                <w:szCs w:val="24"/>
                <w:lang w:val="en-US"/>
              </w:rPr>
              <w:t>35,000</w:t>
            </w:r>
          </w:p>
        </w:tc>
        <w:tc>
          <w:tcPr>
            <w:tcW w:w="1278" w:type="dxa"/>
          </w:tcPr>
          <w:p w:rsidR="00132581" w:rsidRPr="006477C1" w:rsidRDefault="00132581" w:rsidP="00182ABB">
            <w:pPr>
              <w:spacing w:after="0"/>
              <w:rPr>
                <w:rFonts w:asciiTheme="majorBidi" w:eastAsia="Times New Roman" w:hAnsiTheme="majorBidi" w:cs="Times New Roman"/>
                <w:sz w:val="24"/>
                <w:szCs w:val="24"/>
                <w:lang w:val="en-US"/>
              </w:rPr>
            </w:pPr>
            <w:r w:rsidRPr="006477C1">
              <w:rPr>
                <w:rFonts w:asciiTheme="majorBidi" w:eastAsia="Times New Roman" w:hAnsiTheme="majorBidi" w:cs="Times New Roman"/>
                <w:sz w:val="24"/>
                <w:szCs w:val="24"/>
                <w:lang w:val="en-US"/>
              </w:rPr>
              <w:t>35,000</w:t>
            </w:r>
          </w:p>
        </w:tc>
        <w:tc>
          <w:tcPr>
            <w:tcW w:w="1278" w:type="dxa"/>
          </w:tcPr>
          <w:p w:rsidR="00132581" w:rsidRPr="006477C1" w:rsidRDefault="00132581" w:rsidP="00182ABB">
            <w:pPr>
              <w:spacing w:after="0"/>
              <w:rPr>
                <w:rFonts w:asciiTheme="majorBidi" w:eastAsia="Times New Roman" w:hAnsiTheme="majorBidi" w:cs="Times New Roman"/>
                <w:sz w:val="24"/>
                <w:szCs w:val="24"/>
                <w:lang w:val="en-US"/>
              </w:rPr>
            </w:pPr>
            <w:r w:rsidRPr="006477C1">
              <w:rPr>
                <w:rFonts w:asciiTheme="majorBidi" w:eastAsia="Times New Roman" w:hAnsiTheme="majorBidi" w:cs="Times New Roman"/>
                <w:sz w:val="24"/>
                <w:szCs w:val="24"/>
                <w:lang w:val="en-US"/>
              </w:rPr>
              <w:t>35,000</w:t>
            </w:r>
          </w:p>
        </w:tc>
        <w:tc>
          <w:tcPr>
            <w:tcW w:w="1506" w:type="dxa"/>
          </w:tcPr>
          <w:p w:rsidR="00132581" w:rsidRPr="006477C1" w:rsidRDefault="00132581" w:rsidP="00182ABB">
            <w:pPr>
              <w:spacing w:after="0"/>
              <w:rPr>
                <w:rFonts w:asciiTheme="majorBidi" w:eastAsia="Times New Roman" w:hAnsiTheme="majorBidi" w:cs="Times New Roman"/>
                <w:sz w:val="24"/>
                <w:szCs w:val="24"/>
                <w:lang w:val="en-US"/>
              </w:rPr>
            </w:pPr>
            <w:r w:rsidRPr="006477C1">
              <w:rPr>
                <w:rFonts w:asciiTheme="majorBidi" w:eastAsia="Times New Roman" w:hAnsiTheme="majorBidi" w:cs="Times New Roman"/>
                <w:sz w:val="24"/>
                <w:szCs w:val="24"/>
                <w:lang w:val="en-US"/>
              </w:rPr>
              <w:t>35,000</w:t>
            </w:r>
          </w:p>
        </w:tc>
      </w:tr>
      <w:tr w:rsidR="00132581" w:rsidRPr="006477C1" w:rsidTr="00182ABB">
        <w:tc>
          <w:tcPr>
            <w:tcW w:w="3415" w:type="dxa"/>
            <w:hideMark/>
          </w:tcPr>
          <w:p w:rsidR="00132581" w:rsidRPr="006477C1" w:rsidRDefault="00132581" w:rsidP="00182ABB">
            <w:pPr>
              <w:spacing w:after="0"/>
              <w:rPr>
                <w:rFonts w:asciiTheme="majorBidi" w:eastAsia="Times New Roman" w:hAnsiTheme="majorBidi" w:cs="Times New Roman"/>
                <w:sz w:val="24"/>
                <w:szCs w:val="24"/>
                <w:lang w:val="en-US"/>
              </w:rPr>
            </w:pPr>
            <w:r w:rsidRPr="006477C1">
              <w:rPr>
                <w:rFonts w:asciiTheme="majorBidi" w:eastAsia="Times New Roman" w:hAnsiTheme="majorBidi" w:cs="Times New Roman"/>
                <w:lang w:val="en-US"/>
              </w:rPr>
              <w:t>Expected financing by donors</w:t>
            </w:r>
          </w:p>
        </w:tc>
        <w:tc>
          <w:tcPr>
            <w:tcW w:w="1698" w:type="dxa"/>
          </w:tcPr>
          <w:p w:rsidR="00132581" w:rsidRPr="006477C1" w:rsidRDefault="00132581" w:rsidP="00182ABB">
            <w:pPr>
              <w:spacing w:after="0"/>
              <w:rPr>
                <w:rFonts w:asciiTheme="majorBidi" w:eastAsia="Times New Roman" w:hAnsiTheme="majorBidi" w:cs="Times New Roman"/>
                <w:sz w:val="24"/>
                <w:szCs w:val="24"/>
                <w:lang w:val="en-US"/>
              </w:rPr>
            </w:pPr>
            <w:r w:rsidRPr="006477C1">
              <w:rPr>
                <w:rFonts w:asciiTheme="majorBidi" w:eastAsia="Times New Roman" w:hAnsiTheme="majorBidi" w:cs="Times New Roman"/>
                <w:sz w:val="24"/>
                <w:szCs w:val="24"/>
                <w:lang w:val="en-US"/>
              </w:rPr>
              <w:t>0</w:t>
            </w:r>
          </w:p>
        </w:tc>
        <w:tc>
          <w:tcPr>
            <w:tcW w:w="1278" w:type="dxa"/>
          </w:tcPr>
          <w:p w:rsidR="00132581" w:rsidRPr="006477C1" w:rsidRDefault="00132581" w:rsidP="00182ABB">
            <w:pPr>
              <w:spacing w:after="0"/>
              <w:rPr>
                <w:rFonts w:asciiTheme="majorBidi" w:eastAsia="Times New Roman" w:hAnsiTheme="majorBidi" w:cs="Times New Roman"/>
                <w:sz w:val="24"/>
                <w:szCs w:val="24"/>
                <w:lang w:val="en-US"/>
              </w:rPr>
            </w:pPr>
            <w:r w:rsidRPr="006477C1">
              <w:rPr>
                <w:rFonts w:asciiTheme="majorBidi" w:eastAsia="Times New Roman" w:hAnsiTheme="majorBidi" w:cs="Times New Roman"/>
                <w:sz w:val="24"/>
                <w:szCs w:val="24"/>
                <w:lang w:val="en-US"/>
              </w:rPr>
              <w:t>0</w:t>
            </w:r>
          </w:p>
        </w:tc>
        <w:tc>
          <w:tcPr>
            <w:tcW w:w="1278" w:type="dxa"/>
          </w:tcPr>
          <w:p w:rsidR="00132581" w:rsidRPr="006477C1" w:rsidRDefault="00132581" w:rsidP="00182ABB">
            <w:pPr>
              <w:spacing w:after="0"/>
              <w:rPr>
                <w:rFonts w:asciiTheme="majorBidi" w:eastAsia="Times New Roman" w:hAnsiTheme="majorBidi" w:cs="Times New Roman"/>
                <w:sz w:val="24"/>
                <w:szCs w:val="24"/>
                <w:lang w:val="en-US"/>
              </w:rPr>
            </w:pPr>
            <w:r w:rsidRPr="006477C1">
              <w:rPr>
                <w:rFonts w:asciiTheme="majorBidi" w:eastAsia="Times New Roman" w:hAnsiTheme="majorBidi" w:cs="Times New Roman"/>
                <w:sz w:val="24"/>
                <w:szCs w:val="24"/>
                <w:lang w:val="en-US"/>
              </w:rPr>
              <w:t>0</w:t>
            </w:r>
          </w:p>
        </w:tc>
        <w:tc>
          <w:tcPr>
            <w:tcW w:w="1506" w:type="dxa"/>
          </w:tcPr>
          <w:p w:rsidR="00132581" w:rsidRPr="006477C1" w:rsidRDefault="00132581" w:rsidP="00182ABB">
            <w:pPr>
              <w:spacing w:after="0"/>
              <w:rPr>
                <w:rFonts w:asciiTheme="majorBidi" w:eastAsia="Times New Roman" w:hAnsiTheme="majorBidi" w:cs="Times New Roman"/>
                <w:sz w:val="24"/>
                <w:szCs w:val="24"/>
                <w:lang w:val="en-US"/>
              </w:rPr>
            </w:pPr>
            <w:r w:rsidRPr="006477C1">
              <w:rPr>
                <w:rFonts w:asciiTheme="majorBidi" w:eastAsia="Times New Roman" w:hAnsiTheme="majorBidi" w:cs="Times New Roman"/>
                <w:sz w:val="24"/>
                <w:szCs w:val="24"/>
                <w:lang w:val="en-US"/>
              </w:rPr>
              <w:t>0</w:t>
            </w:r>
          </w:p>
        </w:tc>
      </w:tr>
      <w:tr w:rsidR="00132581" w:rsidRPr="006477C1" w:rsidTr="00182ABB">
        <w:tc>
          <w:tcPr>
            <w:tcW w:w="3415" w:type="dxa"/>
            <w:hideMark/>
          </w:tcPr>
          <w:p w:rsidR="00132581" w:rsidRPr="006477C1" w:rsidRDefault="00132581" w:rsidP="00182ABB">
            <w:pPr>
              <w:spacing w:after="0"/>
              <w:rPr>
                <w:rFonts w:asciiTheme="majorBidi" w:eastAsia="Times New Roman" w:hAnsiTheme="majorBidi" w:cs="Times New Roman"/>
                <w:sz w:val="24"/>
                <w:szCs w:val="24"/>
                <w:lang w:val="en-US"/>
              </w:rPr>
            </w:pPr>
            <w:r w:rsidRPr="006477C1">
              <w:rPr>
                <w:rFonts w:asciiTheme="majorBidi" w:eastAsia="Times New Roman" w:hAnsiTheme="majorBidi" w:cs="Times New Roman"/>
                <w:b/>
                <w:lang w:val="en-US"/>
              </w:rPr>
              <w:t>Option 3 (amending existing policy)</w:t>
            </w:r>
          </w:p>
        </w:tc>
        <w:tc>
          <w:tcPr>
            <w:tcW w:w="1698" w:type="dxa"/>
          </w:tcPr>
          <w:p w:rsidR="00132581" w:rsidRPr="006477C1" w:rsidRDefault="00132581" w:rsidP="00182ABB">
            <w:pPr>
              <w:spacing w:after="0"/>
              <w:rPr>
                <w:rFonts w:asciiTheme="majorBidi" w:eastAsia="Times New Roman" w:hAnsiTheme="majorBidi" w:cs="Times New Roman"/>
                <w:sz w:val="24"/>
                <w:szCs w:val="24"/>
                <w:lang w:val="en-US"/>
              </w:rPr>
            </w:pPr>
            <w:r w:rsidRPr="006477C1">
              <w:rPr>
                <w:rFonts w:ascii="Times New Roman" w:eastAsia="MS Mincho" w:hAnsi="Times New Roman" w:cs="Times New Roman"/>
                <w:sz w:val="24"/>
                <w:szCs w:val="24"/>
                <w:lang w:val="en-US"/>
              </w:rPr>
              <w:t>2,193,307</w:t>
            </w:r>
          </w:p>
        </w:tc>
        <w:tc>
          <w:tcPr>
            <w:tcW w:w="1278" w:type="dxa"/>
          </w:tcPr>
          <w:p w:rsidR="00132581" w:rsidRPr="006477C1" w:rsidRDefault="00132581" w:rsidP="00182ABB">
            <w:pPr>
              <w:spacing w:after="0"/>
              <w:rPr>
                <w:rFonts w:asciiTheme="majorBidi" w:eastAsia="Times New Roman" w:hAnsiTheme="majorBidi" w:cs="Times New Roman"/>
                <w:sz w:val="24"/>
                <w:szCs w:val="24"/>
                <w:lang w:val="en-US"/>
              </w:rPr>
            </w:pPr>
            <w:r w:rsidRPr="006477C1">
              <w:rPr>
                <w:rFonts w:asciiTheme="majorBidi" w:eastAsia="Times New Roman" w:hAnsiTheme="majorBidi" w:cs="Times New Roman"/>
                <w:sz w:val="24"/>
                <w:szCs w:val="24"/>
                <w:lang w:val="en-US"/>
              </w:rPr>
              <w:t>2,204,951</w:t>
            </w:r>
          </w:p>
        </w:tc>
        <w:tc>
          <w:tcPr>
            <w:tcW w:w="1278" w:type="dxa"/>
          </w:tcPr>
          <w:p w:rsidR="00132581" w:rsidRPr="006477C1" w:rsidRDefault="00132581" w:rsidP="00182ABB">
            <w:pPr>
              <w:spacing w:after="0"/>
              <w:rPr>
                <w:rFonts w:asciiTheme="majorBidi" w:eastAsia="Times New Roman" w:hAnsiTheme="majorBidi" w:cs="Times New Roman"/>
                <w:sz w:val="24"/>
                <w:szCs w:val="24"/>
                <w:lang w:val="en-US"/>
              </w:rPr>
            </w:pPr>
            <w:r w:rsidRPr="006477C1">
              <w:rPr>
                <w:rFonts w:asciiTheme="majorBidi" w:eastAsia="Times New Roman" w:hAnsiTheme="majorBidi" w:cs="Times New Roman"/>
                <w:sz w:val="24"/>
                <w:szCs w:val="24"/>
                <w:lang w:val="en-US"/>
              </w:rPr>
              <w:t>2,160,595</w:t>
            </w:r>
          </w:p>
        </w:tc>
        <w:tc>
          <w:tcPr>
            <w:tcW w:w="1506" w:type="dxa"/>
          </w:tcPr>
          <w:p w:rsidR="00132581" w:rsidRPr="006477C1" w:rsidRDefault="00132581" w:rsidP="00182ABB">
            <w:pPr>
              <w:spacing w:after="0"/>
              <w:rPr>
                <w:rFonts w:asciiTheme="majorBidi" w:eastAsia="Times New Roman" w:hAnsiTheme="majorBidi" w:cs="Times New Roman"/>
                <w:sz w:val="24"/>
                <w:szCs w:val="24"/>
                <w:lang w:val="en-US"/>
              </w:rPr>
            </w:pPr>
            <w:r w:rsidRPr="006477C1">
              <w:rPr>
                <w:rFonts w:asciiTheme="majorBidi" w:eastAsia="Times New Roman" w:hAnsiTheme="majorBidi" w:cs="Times New Roman"/>
                <w:sz w:val="24"/>
                <w:szCs w:val="24"/>
                <w:lang w:val="en-US"/>
              </w:rPr>
              <w:t>2,144,239</w:t>
            </w:r>
          </w:p>
        </w:tc>
      </w:tr>
      <w:tr w:rsidR="00132581" w:rsidRPr="006477C1" w:rsidTr="00182ABB">
        <w:tc>
          <w:tcPr>
            <w:tcW w:w="3415" w:type="dxa"/>
            <w:hideMark/>
          </w:tcPr>
          <w:p w:rsidR="00132581" w:rsidRPr="006477C1" w:rsidRDefault="00132581" w:rsidP="00182ABB">
            <w:pPr>
              <w:spacing w:after="0"/>
              <w:rPr>
                <w:rFonts w:asciiTheme="majorBidi" w:eastAsia="Times New Roman" w:hAnsiTheme="majorBidi" w:cs="Times New Roman"/>
                <w:sz w:val="24"/>
                <w:szCs w:val="24"/>
                <w:lang w:val="en-US"/>
              </w:rPr>
            </w:pPr>
            <w:r w:rsidRPr="006477C1">
              <w:rPr>
                <w:rFonts w:asciiTheme="majorBidi" w:eastAsia="Times New Roman" w:hAnsiTheme="majorBidi" w:cs="Times New Roman"/>
                <w:lang w:val="en-US"/>
              </w:rPr>
              <w:t>Net difference in allocating the expends</w:t>
            </w:r>
          </w:p>
        </w:tc>
        <w:tc>
          <w:tcPr>
            <w:tcW w:w="1698" w:type="dxa"/>
          </w:tcPr>
          <w:p w:rsidR="00132581" w:rsidRPr="006477C1" w:rsidRDefault="00132581" w:rsidP="00182ABB">
            <w:pPr>
              <w:spacing w:after="0"/>
              <w:rPr>
                <w:rFonts w:asciiTheme="majorBidi" w:eastAsia="Times New Roman" w:hAnsiTheme="majorBidi" w:cs="Times New Roman"/>
                <w:sz w:val="24"/>
                <w:szCs w:val="24"/>
                <w:lang w:val="en-US"/>
              </w:rPr>
            </w:pPr>
          </w:p>
        </w:tc>
        <w:tc>
          <w:tcPr>
            <w:tcW w:w="1278" w:type="dxa"/>
          </w:tcPr>
          <w:p w:rsidR="00132581" w:rsidRPr="006477C1" w:rsidRDefault="00132581" w:rsidP="00182ABB">
            <w:pPr>
              <w:spacing w:after="0"/>
              <w:rPr>
                <w:rFonts w:asciiTheme="majorBidi" w:eastAsia="Times New Roman" w:hAnsiTheme="majorBidi" w:cs="Times New Roman"/>
                <w:sz w:val="24"/>
                <w:szCs w:val="24"/>
                <w:lang w:val="en-US"/>
              </w:rPr>
            </w:pPr>
            <w:r w:rsidRPr="006477C1">
              <w:rPr>
                <w:rFonts w:asciiTheme="majorBidi" w:eastAsia="Times New Roman" w:hAnsiTheme="majorBidi" w:cs="Times New Roman"/>
                <w:sz w:val="24"/>
                <w:szCs w:val="24"/>
                <w:lang w:val="en-US"/>
              </w:rPr>
              <w:t>11,644</w:t>
            </w:r>
          </w:p>
        </w:tc>
        <w:tc>
          <w:tcPr>
            <w:tcW w:w="1278" w:type="dxa"/>
          </w:tcPr>
          <w:p w:rsidR="00132581" w:rsidRPr="006477C1" w:rsidRDefault="00132581" w:rsidP="00182ABB">
            <w:pPr>
              <w:spacing w:after="0"/>
              <w:rPr>
                <w:rFonts w:asciiTheme="majorBidi" w:eastAsia="Times New Roman" w:hAnsiTheme="majorBidi" w:cs="Times New Roman"/>
                <w:sz w:val="24"/>
                <w:szCs w:val="24"/>
                <w:lang w:val="en-US"/>
              </w:rPr>
            </w:pPr>
            <w:r w:rsidRPr="006477C1">
              <w:rPr>
                <w:rFonts w:asciiTheme="majorBidi" w:eastAsia="Times New Roman" w:hAnsiTheme="majorBidi" w:cs="Times New Roman"/>
                <w:sz w:val="24"/>
                <w:szCs w:val="24"/>
                <w:lang w:val="en-US"/>
              </w:rPr>
              <w:t>(32,712)</w:t>
            </w:r>
          </w:p>
        </w:tc>
        <w:tc>
          <w:tcPr>
            <w:tcW w:w="1506" w:type="dxa"/>
          </w:tcPr>
          <w:p w:rsidR="00132581" w:rsidRPr="006477C1" w:rsidRDefault="00132581" w:rsidP="00182ABB">
            <w:pPr>
              <w:spacing w:after="0"/>
              <w:rPr>
                <w:rFonts w:asciiTheme="majorBidi" w:eastAsia="Times New Roman" w:hAnsiTheme="majorBidi" w:cs="Times New Roman"/>
                <w:sz w:val="24"/>
                <w:szCs w:val="24"/>
                <w:lang w:val="en-US"/>
              </w:rPr>
            </w:pPr>
            <w:r w:rsidRPr="006477C1">
              <w:rPr>
                <w:rFonts w:asciiTheme="majorBidi" w:eastAsia="Times New Roman" w:hAnsiTheme="majorBidi" w:cs="Times New Roman"/>
                <w:sz w:val="24"/>
                <w:szCs w:val="24"/>
                <w:lang w:val="en-US"/>
              </w:rPr>
              <w:t>(16,356)</w:t>
            </w:r>
          </w:p>
        </w:tc>
      </w:tr>
      <w:tr w:rsidR="00132581" w:rsidRPr="006477C1" w:rsidTr="00182ABB">
        <w:tc>
          <w:tcPr>
            <w:tcW w:w="3415" w:type="dxa"/>
            <w:hideMark/>
          </w:tcPr>
          <w:p w:rsidR="00132581" w:rsidRPr="006477C1" w:rsidRDefault="00132581" w:rsidP="00182ABB">
            <w:pPr>
              <w:spacing w:after="0"/>
              <w:rPr>
                <w:rFonts w:asciiTheme="majorBidi" w:eastAsia="Times New Roman" w:hAnsiTheme="majorBidi" w:cs="Times New Roman"/>
                <w:sz w:val="24"/>
                <w:szCs w:val="24"/>
                <w:lang w:val="en-US"/>
              </w:rPr>
            </w:pPr>
            <w:r w:rsidRPr="006477C1">
              <w:rPr>
                <w:rFonts w:asciiTheme="majorBidi" w:eastAsia="Times New Roman" w:hAnsiTheme="majorBidi" w:cs="Times New Roman"/>
                <w:lang w:val="en-US"/>
              </w:rPr>
              <w:t>Net difference in generating revenues</w:t>
            </w:r>
          </w:p>
        </w:tc>
        <w:tc>
          <w:tcPr>
            <w:tcW w:w="1698" w:type="dxa"/>
          </w:tcPr>
          <w:p w:rsidR="00132581" w:rsidRPr="006477C1" w:rsidRDefault="00132581" w:rsidP="00182ABB">
            <w:pPr>
              <w:spacing w:after="0"/>
              <w:rPr>
                <w:rFonts w:asciiTheme="majorBidi" w:eastAsia="Times New Roman" w:hAnsiTheme="majorBidi" w:cs="Times New Roman"/>
                <w:sz w:val="24"/>
                <w:szCs w:val="24"/>
                <w:lang w:val="en-US"/>
              </w:rPr>
            </w:pPr>
          </w:p>
        </w:tc>
        <w:tc>
          <w:tcPr>
            <w:tcW w:w="1278" w:type="dxa"/>
          </w:tcPr>
          <w:p w:rsidR="00132581" w:rsidRPr="006477C1" w:rsidRDefault="00132581" w:rsidP="00182ABB">
            <w:pPr>
              <w:spacing w:after="0"/>
              <w:rPr>
                <w:rFonts w:asciiTheme="majorBidi" w:eastAsia="Times New Roman" w:hAnsiTheme="majorBidi" w:cs="Times New Roman"/>
                <w:sz w:val="24"/>
                <w:szCs w:val="24"/>
                <w:lang w:val="en-US"/>
              </w:rPr>
            </w:pPr>
            <w:r w:rsidRPr="006477C1">
              <w:rPr>
                <w:rFonts w:asciiTheme="majorBidi" w:eastAsia="Times New Roman" w:hAnsiTheme="majorBidi" w:cs="Times New Roman"/>
                <w:sz w:val="24"/>
                <w:szCs w:val="24"/>
                <w:lang w:val="en-US"/>
              </w:rPr>
              <w:t>(35,000)</w:t>
            </w:r>
          </w:p>
        </w:tc>
        <w:tc>
          <w:tcPr>
            <w:tcW w:w="1278" w:type="dxa"/>
          </w:tcPr>
          <w:p w:rsidR="00132581" w:rsidRPr="006477C1" w:rsidRDefault="00132581" w:rsidP="00182ABB">
            <w:pPr>
              <w:spacing w:after="0"/>
              <w:rPr>
                <w:rFonts w:asciiTheme="majorBidi" w:eastAsia="Times New Roman" w:hAnsiTheme="majorBidi" w:cs="Times New Roman"/>
                <w:sz w:val="24"/>
                <w:szCs w:val="24"/>
                <w:lang w:val="en-US"/>
              </w:rPr>
            </w:pPr>
            <w:r w:rsidRPr="006477C1">
              <w:rPr>
                <w:rFonts w:asciiTheme="majorBidi" w:eastAsia="Times New Roman" w:hAnsiTheme="majorBidi" w:cs="Times New Roman"/>
                <w:sz w:val="24"/>
                <w:szCs w:val="24"/>
                <w:lang w:val="en-US"/>
              </w:rPr>
              <w:t>(35,000)</w:t>
            </w:r>
          </w:p>
        </w:tc>
        <w:tc>
          <w:tcPr>
            <w:tcW w:w="1506" w:type="dxa"/>
          </w:tcPr>
          <w:p w:rsidR="00132581" w:rsidRPr="006477C1" w:rsidRDefault="00132581" w:rsidP="00182ABB">
            <w:pPr>
              <w:spacing w:after="0"/>
              <w:rPr>
                <w:rFonts w:asciiTheme="majorBidi" w:eastAsia="Times New Roman" w:hAnsiTheme="majorBidi" w:cs="Times New Roman"/>
                <w:sz w:val="24"/>
                <w:szCs w:val="24"/>
                <w:lang w:val="en-US"/>
              </w:rPr>
            </w:pPr>
            <w:r w:rsidRPr="006477C1">
              <w:rPr>
                <w:rFonts w:asciiTheme="majorBidi" w:eastAsia="Times New Roman" w:hAnsiTheme="majorBidi" w:cs="Times New Roman"/>
                <w:sz w:val="24"/>
                <w:szCs w:val="24"/>
                <w:lang w:val="en-US"/>
              </w:rPr>
              <w:t>(35,000)</w:t>
            </w:r>
          </w:p>
        </w:tc>
      </w:tr>
      <w:tr w:rsidR="00132581" w:rsidRPr="006477C1" w:rsidTr="00182ABB">
        <w:tc>
          <w:tcPr>
            <w:tcW w:w="3415" w:type="dxa"/>
            <w:hideMark/>
          </w:tcPr>
          <w:p w:rsidR="00132581" w:rsidRPr="006477C1" w:rsidRDefault="00132581" w:rsidP="00182ABB">
            <w:pPr>
              <w:spacing w:after="0"/>
              <w:rPr>
                <w:rFonts w:asciiTheme="majorBidi" w:eastAsia="Times New Roman" w:hAnsiTheme="majorBidi" w:cs="Times New Roman"/>
                <w:sz w:val="24"/>
                <w:szCs w:val="24"/>
                <w:lang w:val="en-US"/>
              </w:rPr>
            </w:pPr>
            <w:r w:rsidRPr="006477C1">
              <w:rPr>
                <w:rFonts w:asciiTheme="majorBidi" w:eastAsia="Times New Roman" w:hAnsiTheme="majorBidi" w:cs="Times New Roman"/>
                <w:lang w:val="en-US"/>
              </w:rPr>
              <w:t>Expected financing by donors</w:t>
            </w:r>
          </w:p>
        </w:tc>
        <w:tc>
          <w:tcPr>
            <w:tcW w:w="1698" w:type="dxa"/>
          </w:tcPr>
          <w:p w:rsidR="00132581" w:rsidRPr="006477C1" w:rsidRDefault="00132581" w:rsidP="00182ABB">
            <w:pPr>
              <w:spacing w:after="0"/>
              <w:rPr>
                <w:rFonts w:asciiTheme="majorBidi" w:eastAsia="Times New Roman" w:hAnsiTheme="majorBidi" w:cs="Times New Roman"/>
                <w:sz w:val="24"/>
                <w:szCs w:val="24"/>
                <w:lang w:val="en-US"/>
              </w:rPr>
            </w:pPr>
            <w:r w:rsidRPr="006477C1">
              <w:rPr>
                <w:rFonts w:asciiTheme="majorBidi" w:eastAsia="Times New Roman" w:hAnsiTheme="majorBidi" w:cs="Times New Roman"/>
                <w:sz w:val="24"/>
                <w:szCs w:val="24"/>
                <w:lang w:val="en-US"/>
              </w:rPr>
              <w:t>0</w:t>
            </w:r>
          </w:p>
        </w:tc>
        <w:tc>
          <w:tcPr>
            <w:tcW w:w="1278" w:type="dxa"/>
          </w:tcPr>
          <w:p w:rsidR="00132581" w:rsidRPr="006477C1" w:rsidRDefault="00132581" w:rsidP="00182ABB">
            <w:pPr>
              <w:spacing w:after="0"/>
              <w:rPr>
                <w:rFonts w:asciiTheme="majorBidi" w:eastAsia="Times New Roman" w:hAnsiTheme="majorBidi" w:cs="Times New Roman"/>
                <w:sz w:val="24"/>
                <w:szCs w:val="24"/>
                <w:lang w:val="en-US"/>
              </w:rPr>
            </w:pPr>
            <w:r w:rsidRPr="006477C1">
              <w:rPr>
                <w:rFonts w:asciiTheme="majorBidi" w:eastAsia="Times New Roman" w:hAnsiTheme="majorBidi" w:cs="Times New Roman"/>
                <w:sz w:val="24"/>
                <w:szCs w:val="24"/>
                <w:lang w:val="en-US"/>
              </w:rPr>
              <w:t>0</w:t>
            </w:r>
          </w:p>
        </w:tc>
        <w:tc>
          <w:tcPr>
            <w:tcW w:w="1278" w:type="dxa"/>
          </w:tcPr>
          <w:p w:rsidR="00132581" w:rsidRPr="006477C1" w:rsidRDefault="00132581" w:rsidP="00182ABB">
            <w:pPr>
              <w:spacing w:after="0"/>
              <w:rPr>
                <w:rFonts w:asciiTheme="majorBidi" w:eastAsia="Times New Roman" w:hAnsiTheme="majorBidi" w:cs="Times New Roman"/>
                <w:sz w:val="24"/>
                <w:szCs w:val="24"/>
                <w:lang w:val="en-US"/>
              </w:rPr>
            </w:pPr>
            <w:r w:rsidRPr="006477C1">
              <w:rPr>
                <w:rFonts w:asciiTheme="majorBidi" w:eastAsia="Times New Roman" w:hAnsiTheme="majorBidi" w:cs="Times New Roman"/>
                <w:sz w:val="24"/>
                <w:szCs w:val="24"/>
                <w:lang w:val="en-US"/>
              </w:rPr>
              <w:t>0</w:t>
            </w:r>
          </w:p>
        </w:tc>
        <w:tc>
          <w:tcPr>
            <w:tcW w:w="1506" w:type="dxa"/>
          </w:tcPr>
          <w:p w:rsidR="00132581" w:rsidRPr="006477C1" w:rsidRDefault="00132581" w:rsidP="00182ABB">
            <w:pPr>
              <w:spacing w:after="0"/>
              <w:rPr>
                <w:rFonts w:asciiTheme="majorBidi" w:eastAsia="Times New Roman" w:hAnsiTheme="majorBidi" w:cs="Times New Roman"/>
                <w:sz w:val="24"/>
                <w:szCs w:val="24"/>
                <w:lang w:val="en-US"/>
              </w:rPr>
            </w:pPr>
            <w:r w:rsidRPr="006477C1">
              <w:rPr>
                <w:rFonts w:asciiTheme="majorBidi" w:eastAsia="Times New Roman" w:hAnsiTheme="majorBidi" w:cs="Times New Roman"/>
                <w:sz w:val="24"/>
                <w:szCs w:val="24"/>
                <w:lang w:val="en-US"/>
              </w:rPr>
              <w:t>0</w:t>
            </w:r>
          </w:p>
        </w:tc>
      </w:tr>
    </w:tbl>
    <w:p w:rsidR="00132581" w:rsidRPr="006477C1" w:rsidRDefault="00132581" w:rsidP="00132581">
      <w:pPr>
        <w:rPr>
          <w:rFonts w:ascii="Times New Roman" w:hAnsi="Times New Roman" w:cs="Times New Roman"/>
          <w:b/>
          <w:sz w:val="24"/>
          <w:szCs w:val="24"/>
          <w:lang w:val="en-US"/>
        </w:rPr>
      </w:pPr>
    </w:p>
    <w:p w:rsidR="00132581" w:rsidRPr="006477C1" w:rsidRDefault="00132581" w:rsidP="00132581">
      <w:pPr>
        <w:rPr>
          <w:rFonts w:ascii="Times New Roman" w:eastAsia="MS Mincho" w:hAnsi="Times New Roman" w:cs="Times New Roman"/>
          <w:sz w:val="24"/>
          <w:szCs w:val="24"/>
          <w:lang w:val="en-US"/>
        </w:rPr>
      </w:pPr>
      <w:r w:rsidRPr="006477C1">
        <w:rPr>
          <w:rFonts w:ascii="Times New Roman" w:hAnsi="Times New Roman" w:cs="Times New Roman"/>
          <w:b/>
          <w:sz w:val="24"/>
          <w:szCs w:val="24"/>
          <w:lang w:val="en-US"/>
        </w:rPr>
        <w:t xml:space="preserve">7. Consultation </w:t>
      </w:r>
    </w:p>
    <w:p w:rsidR="00132581" w:rsidRPr="006477C1" w:rsidRDefault="00132581" w:rsidP="00132581">
      <w:pPr>
        <w:spacing w:before="240"/>
        <w:jc w:val="both"/>
        <w:rPr>
          <w:rFonts w:ascii="Times New Roman" w:eastAsia="MS Mincho" w:hAnsi="Times New Roman" w:cs="Times New Roman"/>
          <w:sz w:val="24"/>
          <w:szCs w:val="24"/>
          <w:lang w:val="en-US"/>
        </w:rPr>
      </w:pPr>
      <w:r w:rsidRPr="006477C1">
        <w:rPr>
          <w:rFonts w:ascii="Times New Roman" w:hAnsi="Times New Roman" w:cs="Times New Roman"/>
          <w:sz w:val="24"/>
          <w:szCs w:val="24"/>
          <w:lang w:val="en-US"/>
        </w:rPr>
        <w:t>Following the receipt of recommendations from the Ombudsperson’s Office, we have discussed it and during this stage, we have consulted the KPCVA, Kosovo Police, OSCE and EUSR.</w:t>
      </w:r>
    </w:p>
    <w:p w:rsidR="00132581" w:rsidRPr="006477C1" w:rsidRDefault="00132581" w:rsidP="00132581">
      <w:pPr>
        <w:spacing w:before="240"/>
        <w:jc w:val="both"/>
        <w:rPr>
          <w:rFonts w:ascii="Times New Roman" w:eastAsia="MS Mincho" w:hAnsi="Times New Roman" w:cs="Times New Roman"/>
          <w:sz w:val="24"/>
          <w:szCs w:val="24"/>
          <w:lang w:val="en-US"/>
        </w:rPr>
      </w:pPr>
      <w:r w:rsidRPr="00DD7DC8">
        <w:rPr>
          <w:rFonts w:ascii="Times New Roman" w:eastAsia="MS Mincho" w:hAnsi="Times New Roman" w:cs="Times New Roman"/>
          <w:sz w:val="24"/>
          <w:szCs w:val="24"/>
          <w:lang w:val="en-US"/>
        </w:rPr>
        <w:t xml:space="preserve">Consultations were conducted in accordance with the Regulation 09/2011 on the Rules of Procedures of the Government of the Republic of Kosovo and Guidelines on Public Consultation Process whereby the above </w:t>
      </w:r>
      <w:r w:rsidR="00067CBD" w:rsidRPr="00DD7DC8">
        <w:rPr>
          <w:rFonts w:ascii="Times New Roman" w:eastAsia="MS Mincho" w:hAnsi="Times New Roman" w:cs="Times New Roman"/>
          <w:sz w:val="24"/>
          <w:szCs w:val="24"/>
          <w:lang w:val="en-US"/>
        </w:rPr>
        <w:t>actors</w:t>
      </w:r>
      <w:r w:rsidRPr="00DD7DC8">
        <w:rPr>
          <w:rFonts w:ascii="Times New Roman" w:eastAsia="MS Mincho" w:hAnsi="Times New Roman" w:cs="Times New Roman"/>
          <w:sz w:val="24"/>
          <w:szCs w:val="24"/>
          <w:lang w:val="en-US"/>
        </w:rPr>
        <w:t xml:space="preserve"> were directly delivered the initial draft concept </w:t>
      </w:r>
      <w:r w:rsidR="000F7BBD" w:rsidRPr="00DD7DC8">
        <w:rPr>
          <w:rFonts w:ascii="Times New Roman" w:eastAsia="MS Mincho" w:hAnsi="Times New Roman" w:cs="Times New Roman"/>
          <w:sz w:val="24"/>
          <w:szCs w:val="24"/>
          <w:lang w:val="en-US"/>
        </w:rPr>
        <w:t>paper</w:t>
      </w:r>
      <w:r w:rsidRPr="00DD7DC8">
        <w:rPr>
          <w:rFonts w:ascii="Times New Roman" w:eastAsia="MS Mincho" w:hAnsi="Times New Roman" w:cs="Times New Roman"/>
          <w:sz w:val="24"/>
          <w:szCs w:val="24"/>
          <w:lang w:val="en-US"/>
        </w:rPr>
        <w:t xml:space="preserve"> from where we received remarks and suggestions, which were then incorporated in the final draft of this concept </w:t>
      </w:r>
      <w:r w:rsidR="000F7BBD" w:rsidRPr="00DD7DC8">
        <w:rPr>
          <w:rFonts w:ascii="Times New Roman" w:eastAsia="MS Mincho" w:hAnsi="Times New Roman" w:cs="Times New Roman"/>
          <w:sz w:val="24"/>
          <w:szCs w:val="24"/>
          <w:lang w:val="en-US"/>
        </w:rPr>
        <w:t>paper</w:t>
      </w:r>
      <w:r w:rsidRPr="00DD7DC8">
        <w:rPr>
          <w:rFonts w:ascii="Times New Roman" w:eastAsia="MS Mincho" w:hAnsi="Times New Roman" w:cs="Times New Roman"/>
          <w:sz w:val="24"/>
          <w:szCs w:val="24"/>
          <w:lang w:val="en-US"/>
        </w:rPr>
        <w:t>.</w:t>
      </w:r>
    </w:p>
    <w:p w:rsidR="00132581" w:rsidRPr="006477C1" w:rsidRDefault="00132581" w:rsidP="00132581">
      <w:pPr>
        <w:spacing w:before="240"/>
        <w:jc w:val="both"/>
        <w:rPr>
          <w:rFonts w:ascii="Times New Roman" w:eastAsia="MS Mincho" w:hAnsi="Times New Roman" w:cs="Times New Roman"/>
          <w:sz w:val="24"/>
          <w:szCs w:val="24"/>
          <w:lang w:val="en-US"/>
        </w:rPr>
      </w:pPr>
      <w:r w:rsidRPr="006477C1">
        <w:rPr>
          <w:rFonts w:ascii="Times New Roman" w:eastAsia="MS Mincho" w:hAnsi="Times New Roman" w:cs="Times New Roman"/>
          <w:sz w:val="24"/>
          <w:szCs w:val="24"/>
          <w:lang w:val="en-US"/>
        </w:rPr>
        <w:t>These consultations produced the conclusion that the amendments mentioned above in the Law on KPCVA are necessary.</w:t>
      </w:r>
    </w:p>
    <w:p w:rsidR="00132581" w:rsidRPr="006477C1" w:rsidRDefault="00132581" w:rsidP="00132581">
      <w:pPr>
        <w:spacing w:before="240"/>
        <w:jc w:val="both"/>
        <w:rPr>
          <w:rFonts w:ascii="Times New Roman" w:hAnsi="Times New Roman" w:cs="Times New Roman"/>
          <w:b/>
          <w:sz w:val="24"/>
          <w:szCs w:val="24"/>
          <w:lang w:val="en-US"/>
        </w:rPr>
      </w:pPr>
      <w:r w:rsidRPr="006477C1">
        <w:rPr>
          <w:rFonts w:ascii="Times New Roman" w:hAnsi="Times New Roman" w:cs="Times New Roman"/>
          <w:b/>
          <w:sz w:val="24"/>
          <w:szCs w:val="24"/>
          <w:lang w:val="en-US"/>
        </w:rPr>
        <w:t>8. Comparison of options</w:t>
      </w:r>
    </w:p>
    <w:p w:rsidR="00132581" w:rsidRPr="006477C1" w:rsidRDefault="00132581" w:rsidP="00132581">
      <w:pPr>
        <w:spacing w:before="240"/>
        <w:jc w:val="both"/>
        <w:rPr>
          <w:rFonts w:ascii="Times New Roman" w:hAnsi="Times New Roman" w:cs="Times New Roman"/>
          <w:sz w:val="24"/>
          <w:szCs w:val="24"/>
          <w:lang w:val="en-US"/>
        </w:rPr>
      </w:pPr>
      <w:r w:rsidRPr="006477C1">
        <w:rPr>
          <w:rFonts w:ascii="Times New Roman" w:eastAsia="MS Mincho" w:hAnsi="Times New Roman" w:cs="Times New Roman"/>
          <w:b/>
          <w:sz w:val="24"/>
          <w:szCs w:val="24"/>
          <w:lang w:val="en-US"/>
        </w:rPr>
        <w:t>Option 1:</w:t>
      </w:r>
      <w:r w:rsidRPr="006477C1">
        <w:rPr>
          <w:rFonts w:ascii="Times New Roman" w:eastAsia="MS Mincho" w:hAnsi="Times New Roman" w:cs="Times New Roman"/>
          <w:sz w:val="24"/>
          <w:szCs w:val="24"/>
          <w:lang w:val="en-US"/>
        </w:rPr>
        <w:t xml:space="preserve"> </w:t>
      </w:r>
      <w:r w:rsidRPr="006477C1">
        <w:rPr>
          <w:rFonts w:ascii="Times New Roman" w:hAnsi="Times New Roman" w:cs="Times New Roman"/>
          <w:sz w:val="24"/>
          <w:szCs w:val="24"/>
          <w:lang w:val="en-US"/>
        </w:rPr>
        <w:t>(Status Quo</w:t>
      </w:r>
      <w:r w:rsidR="00650E84" w:rsidRPr="006477C1">
        <w:rPr>
          <w:rFonts w:ascii="Times New Roman" w:hAnsi="Times New Roman" w:cs="Times New Roman"/>
          <w:sz w:val="24"/>
          <w:szCs w:val="24"/>
          <w:lang w:val="en-US"/>
        </w:rPr>
        <w:t>)</w:t>
      </w:r>
      <w:r w:rsidRPr="006477C1">
        <w:rPr>
          <w:rFonts w:ascii="Times New Roman" w:hAnsi="Times New Roman" w:cs="Times New Roman"/>
          <w:sz w:val="24"/>
          <w:szCs w:val="24"/>
          <w:lang w:val="en-US"/>
        </w:rPr>
        <w:t xml:space="preserve"> would imply continuation of such a situation for a period, which is not an appropriate situation due to the challenges in</w:t>
      </w:r>
      <w:r w:rsidR="00905D24">
        <w:rPr>
          <w:rFonts w:ascii="Times New Roman" w:hAnsi="Times New Roman" w:cs="Times New Roman"/>
          <w:sz w:val="24"/>
          <w:szCs w:val="24"/>
          <w:lang w:val="en-US"/>
        </w:rPr>
        <w:t xml:space="preserve"> the</w:t>
      </w:r>
      <w:r w:rsidRPr="006477C1">
        <w:rPr>
          <w:rFonts w:ascii="Times New Roman" w:hAnsi="Times New Roman" w:cs="Times New Roman"/>
          <w:sz w:val="24"/>
          <w:szCs w:val="24"/>
          <w:lang w:val="en-US"/>
        </w:rPr>
        <w:t xml:space="preserve"> law </w:t>
      </w:r>
      <w:r w:rsidR="00905D24">
        <w:rPr>
          <w:rFonts w:ascii="Times New Roman" w:hAnsi="Times New Roman" w:cs="Times New Roman"/>
          <w:sz w:val="24"/>
          <w:szCs w:val="24"/>
          <w:lang w:val="en-US"/>
        </w:rPr>
        <w:t>implementation</w:t>
      </w:r>
      <w:r w:rsidRPr="006477C1">
        <w:rPr>
          <w:rFonts w:ascii="Times New Roman" w:hAnsi="Times New Roman" w:cs="Times New Roman"/>
          <w:sz w:val="24"/>
          <w:szCs w:val="24"/>
          <w:lang w:val="en-US"/>
        </w:rPr>
        <w:t xml:space="preserve"> and violations presented in the Ombudsperson’s Report. This option would directly affect the rights of displaced persons, including property rights.</w:t>
      </w:r>
    </w:p>
    <w:p w:rsidR="00132581" w:rsidRPr="006477C1" w:rsidRDefault="00132581" w:rsidP="00132581">
      <w:pPr>
        <w:spacing w:before="240"/>
        <w:jc w:val="both"/>
        <w:rPr>
          <w:rFonts w:ascii="Times New Roman" w:hAnsi="Times New Roman" w:cs="Times New Roman"/>
          <w:sz w:val="24"/>
          <w:lang w:val="en-US"/>
        </w:rPr>
      </w:pPr>
      <w:r w:rsidRPr="006477C1">
        <w:rPr>
          <w:rFonts w:ascii="Times New Roman" w:eastAsia="MS Mincho" w:hAnsi="Times New Roman" w:cs="Times New Roman"/>
          <w:b/>
          <w:sz w:val="24"/>
          <w:szCs w:val="24"/>
          <w:lang w:val="en-US"/>
        </w:rPr>
        <w:t>Option 2</w:t>
      </w:r>
      <w:r w:rsidRPr="006477C1">
        <w:rPr>
          <w:rFonts w:ascii="Times New Roman" w:eastAsia="MS Mincho" w:hAnsi="Times New Roman" w:cs="Times New Roman"/>
          <w:sz w:val="24"/>
          <w:szCs w:val="24"/>
          <w:lang w:val="en-US"/>
        </w:rPr>
        <w:t xml:space="preserve">: (Amending </w:t>
      </w:r>
      <w:r w:rsidR="00905D24">
        <w:rPr>
          <w:rFonts w:ascii="Times New Roman" w:eastAsia="MS Mincho" w:hAnsi="Times New Roman" w:cs="Times New Roman"/>
          <w:sz w:val="24"/>
          <w:szCs w:val="24"/>
          <w:lang w:val="en-US"/>
        </w:rPr>
        <w:t xml:space="preserve">and supplementing </w:t>
      </w:r>
      <w:r w:rsidRPr="006477C1">
        <w:rPr>
          <w:rFonts w:ascii="Times New Roman" w:eastAsia="MS Mincho" w:hAnsi="Times New Roman" w:cs="Times New Roman"/>
          <w:sz w:val="24"/>
          <w:szCs w:val="24"/>
          <w:lang w:val="en-US"/>
        </w:rPr>
        <w:t>the Law); This option enables full and efficient implementation of the law pertaining to property rights as well as addressing and settling concerns raised by the Ombudsperson realizing thus the human rights under the Constitution of the Republic of Kosovo and other European and international legal instruments.</w:t>
      </w:r>
      <w:r w:rsidRPr="00DD7DC8">
        <w:rPr>
          <w:rFonts w:ascii="Times New Roman" w:hAnsi="Times New Roman" w:cs="Times New Roman"/>
          <w:sz w:val="24"/>
          <w:lang w:val="en-US"/>
        </w:rPr>
        <w:t xml:space="preserve">Granting </w:t>
      </w:r>
      <w:r w:rsidRPr="00DD7DC8">
        <w:rPr>
          <w:rFonts w:ascii="Times New Roman" w:hAnsi="Times New Roman" w:cs="Times New Roman"/>
          <w:sz w:val="24"/>
          <w:lang w:val="en-US"/>
        </w:rPr>
        <w:lastRenderedPageBreak/>
        <w:t xml:space="preserve">the powers to </w:t>
      </w:r>
      <w:r w:rsidR="003B70B7" w:rsidRPr="00DD7DC8">
        <w:rPr>
          <w:rFonts w:ascii="Times New Roman" w:hAnsi="Times New Roman" w:cs="Times New Roman"/>
          <w:sz w:val="24"/>
          <w:lang w:val="en-US"/>
        </w:rPr>
        <w:t xml:space="preserve">the </w:t>
      </w:r>
      <w:r w:rsidRPr="00DD7DC8">
        <w:rPr>
          <w:rFonts w:ascii="Times New Roman" w:hAnsi="Times New Roman" w:cs="Times New Roman"/>
          <w:sz w:val="24"/>
          <w:lang w:val="en-US"/>
        </w:rPr>
        <w:t>KPCVA for handling the informality would enable the institutions of Kosovo and its citizens a faster solution of informality and would greatly reduce the time</w:t>
      </w:r>
      <w:r w:rsidR="003B70B7" w:rsidRPr="00DD7DC8">
        <w:rPr>
          <w:rFonts w:ascii="Times New Roman" w:hAnsi="Times New Roman" w:cs="Times New Roman"/>
          <w:sz w:val="24"/>
          <w:lang w:val="en-US"/>
        </w:rPr>
        <w:t xml:space="preserve"> period</w:t>
      </w:r>
      <w:r w:rsidRPr="00DD7DC8">
        <w:rPr>
          <w:rFonts w:ascii="Times New Roman" w:hAnsi="Times New Roman" w:cs="Times New Roman"/>
          <w:sz w:val="24"/>
          <w:lang w:val="en-US"/>
        </w:rPr>
        <w:t xml:space="preserve"> for the resolution of such property problems. At the same time, it would facilitate the burden to Kosovo budget thus avoiding creation of other institutions unnecessary to solve this problem as well as the use of</w:t>
      </w:r>
      <w:r w:rsidR="00F34334" w:rsidRPr="00DD7DC8">
        <w:rPr>
          <w:rFonts w:ascii="Times New Roman" w:hAnsi="Times New Roman" w:cs="Times New Roman"/>
          <w:sz w:val="24"/>
          <w:lang w:val="en-US"/>
        </w:rPr>
        <w:t xml:space="preserve"> the</w:t>
      </w:r>
      <w:r w:rsidRPr="00DD7DC8">
        <w:rPr>
          <w:rFonts w:ascii="Times New Roman" w:hAnsi="Times New Roman" w:cs="Times New Roman"/>
          <w:sz w:val="24"/>
          <w:lang w:val="en-US"/>
        </w:rPr>
        <w:t xml:space="preserve"> current KPCVA capacities for a quick and efficient resolution of this category of property.</w:t>
      </w:r>
      <w:bookmarkStart w:id="2" w:name="_GoBack"/>
      <w:bookmarkEnd w:id="2"/>
    </w:p>
    <w:p w:rsidR="00F34334" w:rsidRDefault="00132581" w:rsidP="00132581">
      <w:pPr>
        <w:spacing w:before="240"/>
        <w:jc w:val="both"/>
        <w:rPr>
          <w:rFonts w:ascii="Times New Roman" w:eastAsia="MS Mincho" w:hAnsi="Times New Roman" w:cs="Times New Roman"/>
          <w:sz w:val="24"/>
          <w:szCs w:val="24"/>
          <w:lang w:val="en-US"/>
        </w:rPr>
      </w:pPr>
      <w:r w:rsidRPr="006477C1">
        <w:rPr>
          <w:rFonts w:ascii="Times New Roman" w:eastAsia="MS Mincho" w:hAnsi="Times New Roman" w:cs="Times New Roman"/>
          <w:b/>
          <w:sz w:val="24"/>
          <w:szCs w:val="24"/>
          <w:lang w:val="en-US"/>
        </w:rPr>
        <w:t>Option 3</w:t>
      </w:r>
      <w:r w:rsidR="00F34334">
        <w:rPr>
          <w:rFonts w:ascii="Times New Roman" w:eastAsia="MS Mincho" w:hAnsi="Times New Roman" w:cs="Times New Roman"/>
          <w:sz w:val="24"/>
          <w:szCs w:val="24"/>
          <w:lang w:val="en-US"/>
        </w:rPr>
        <w:t>: Amending existing policy</w:t>
      </w:r>
    </w:p>
    <w:p w:rsidR="00132581" w:rsidRPr="006477C1" w:rsidRDefault="00132581" w:rsidP="00132581">
      <w:pPr>
        <w:spacing w:before="240"/>
        <w:jc w:val="both"/>
        <w:rPr>
          <w:rFonts w:ascii="Times New Roman" w:hAnsi="Times New Roman" w:cs="Times New Roman"/>
          <w:lang w:val="en-US"/>
        </w:rPr>
      </w:pPr>
      <w:r w:rsidRPr="006477C1">
        <w:rPr>
          <w:rFonts w:ascii="Times New Roman" w:eastAsia="MS Mincho" w:hAnsi="Times New Roman" w:cs="Times New Roman"/>
          <w:sz w:val="24"/>
          <w:szCs w:val="24"/>
          <w:lang w:val="en-US"/>
        </w:rPr>
        <w:t xml:space="preserve"> </w:t>
      </w:r>
      <w:r w:rsidRPr="006477C1">
        <w:rPr>
          <w:rFonts w:ascii="Times New Roman" w:hAnsi="Times New Roman" w:cs="Times New Roman"/>
          <w:sz w:val="24"/>
          <w:lang w:val="en-US"/>
        </w:rPr>
        <w:t xml:space="preserve">Based on the Ombudsperson's recommendations regarding the existing policy to suspend the administrative instruction, a new administrative instruction could be issued which would regulate the owners' notification process for the </w:t>
      </w:r>
      <w:r w:rsidR="00F34334">
        <w:rPr>
          <w:rFonts w:ascii="Times New Roman" w:hAnsi="Times New Roman" w:cs="Times New Roman"/>
          <w:sz w:val="24"/>
          <w:lang w:val="en-US"/>
        </w:rPr>
        <w:t>end</w:t>
      </w:r>
      <w:r w:rsidRPr="006477C1">
        <w:rPr>
          <w:rFonts w:ascii="Times New Roman" w:hAnsi="Times New Roman" w:cs="Times New Roman"/>
          <w:sz w:val="24"/>
          <w:lang w:val="en-US"/>
        </w:rPr>
        <w:t xml:space="preserve"> of the administration.</w:t>
      </w:r>
    </w:p>
    <w:p w:rsidR="00132581" w:rsidRPr="006477C1" w:rsidRDefault="00132581" w:rsidP="00132581">
      <w:pPr>
        <w:spacing w:before="240"/>
        <w:jc w:val="both"/>
        <w:rPr>
          <w:rFonts w:ascii="Times New Roman" w:eastAsia="MS Mincho" w:hAnsi="Times New Roman" w:cs="Times New Roman"/>
          <w:sz w:val="24"/>
          <w:szCs w:val="24"/>
          <w:lang w:val="en-US"/>
        </w:rPr>
      </w:pPr>
      <w:r w:rsidRPr="006477C1">
        <w:rPr>
          <w:rFonts w:ascii="Times New Roman" w:eastAsia="MS Mincho" w:hAnsi="Times New Roman" w:cs="Times New Roman"/>
          <w:sz w:val="24"/>
          <w:szCs w:val="24"/>
          <w:lang w:val="en-US"/>
        </w:rPr>
        <w:t>However, this option does not provide a sustainable solution on the issues raised by the Ombudsperson, as the provisions of the law do not change with a new administrative instruction.</w:t>
      </w:r>
    </w:p>
    <w:p w:rsidR="00132581" w:rsidRPr="006477C1" w:rsidRDefault="00132581" w:rsidP="00132581">
      <w:pPr>
        <w:spacing w:before="240"/>
        <w:jc w:val="both"/>
        <w:rPr>
          <w:rFonts w:ascii="Times New Roman" w:hAnsi="Times New Roman" w:cs="Times New Roman"/>
          <w:sz w:val="24"/>
          <w:lang w:val="en-US"/>
        </w:rPr>
      </w:pPr>
      <w:r w:rsidRPr="006477C1">
        <w:rPr>
          <w:rFonts w:ascii="Times New Roman" w:hAnsi="Times New Roman" w:cs="Times New Roman"/>
          <w:sz w:val="24"/>
          <w:lang w:val="en-US"/>
        </w:rPr>
        <w:t>In other words, this option does not solve the issues raised for the violation of human and property rights.</w:t>
      </w:r>
    </w:p>
    <w:p w:rsidR="00132581" w:rsidRPr="006477C1" w:rsidRDefault="00132581" w:rsidP="00132581">
      <w:pPr>
        <w:spacing w:before="240"/>
        <w:jc w:val="both"/>
        <w:rPr>
          <w:rFonts w:ascii="Times New Roman" w:eastAsia="MS Mincho" w:hAnsi="Times New Roman" w:cs="Times New Roman"/>
          <w:b/>
          <w:sz w:val="24"/>
          <w:szCs w:val="24"/>
          <w:lang w:val="en-US"/>
        </w:rPr>
      </w:pPr>
      <w:r w:rsidRPr="006477C1">
        <w:rPr>
          <w:rFonts w:ascii="Times New Roman" w:eastAsia="MS Mincho" w:hAnsi="Times New Roman" w:cs="Times New Roman"/>
          <w:b/>
          <w:sz w:val="24"/>
          <w:szCs w:val="24"/>
          <w:lang w:val="en-US"/>
        </w:rPr>
        <w:t>9. Recommendation</w:t>
      </w:r>
    </w:p>
    <w:p w:rsidR="00132581" w:rsidRPr="006477C1" w:rsidRDefault="00132581" w:rsidP="00132581">
      <w:pPr>
        <w:spacing w:after="0"/>
        <w:jc w:val="both"/>
        <w:rPr>
          <w:rFonts w:ascii="Times New Roman" w:hAnsi="Times New Roman" w:cs="Times New Roman"/>
          <w:sz w:val="24"/>
          <w:lang w:val="en-US"/>
        </w:rPr>
      </w:pPr>
      <w:r w:rsidRPr="006477C1">
        <w:rPr>
          <w:rFonts w:ascii="Times New Roman" w:hAnsi="Times New Roman" w:cs="Times New Roman"/>
          <w:sz w:val="24"/>
          <w:lang w:val="en-US"/>
        </w:rPr>
        <w:t xml:space="preserve">By comparing the options, based on the opportunities each option provides, to be more coherent and in order to create a better legal basis, the commission recommends the </w:t>
      </w:r>
      <w:r w:rsidRPr="006477C1">
        <w:rPr>
          <w:rFonts w:ascii="Times New Roman" w:hAnsi="Times New Roman" w:cs="Times New Roman"/>
          <w:b/>
          <w:sz w:val="24"/>
          <w:lang w:val="en-US"/>
        </w:rPr>
        <w:t>Option 2 (Amending</w:t>
      </w:r>
      <w:r w:rsidR="00E63A1A">
        <w:rPr>
          <w:rFonts w:ascii="Times New Roman" w:hAnsi="Times New Roman" w:cs="Times New Roman"/>
          <w:b/>
          <w:sz w:val="24"/>
          <w:lang w:val="en-US"/>
        </w:rPr>
        <w:t>/Supplementing</w:t>
      </w:r>
      <w:r w:rsidRPr="006477C1">
        <w:rPr>
          <w:rFonts w:ascii="Times New Roman" w:hAnsi="Times New Roman" w:cs="Times New Roman"/>
          <w:b/>
          <w:sz w:val="24"/>
          <w:lang w:val="en-US"/>
        </w:rPr>
        <w:t xml:space="preserve"> the Law).</w:t>
      </w:r>
    </w:p>
    <w:p w:rsidR="00132581" w:rsidRPr="006477C1" w:rsidRDefault="00132581" w:rsidP="00132581">
      <w:pPr>
        <w:spacing w:after="0"/>
        <w:jc w:val="both"/>
        <w:rPr>
          <w:rFonts w:ascii="Times New Roman" w:eastAsia="MS Mincho" w:hAnsi="Times New Roman" w:cs="Times New Roman"/>
          <w:b/>
          <w:sz w:val="24"/>
          <w:szCs w:val="24"/>
          <w:lang w:val="en-US"/>
        </w:rPr>
      </w:pPr>
    </w:p>
    <w:p w:rsidR="00132581" w:rsidRPr="006477C1" w:rsidRDefault="00132581" w:rsidP="00132581">
      <w:pPr>
        <w:spacing w:after="0"/>
        <w:rPr>
          <w:rFonts w:ascii="Times New Roman" w:hAnsi="Times New Roman" w:cs="Times New Roman"/>
          <w:b/>
          <w:sz w:val="24"/>
          <w:szCs w:val="24"/>
          <w:lang w:val="en-US"/>
        </w:rPr>
      </w:pPr>
      <w:r w:rsidRPr="006477C1">
        <w:rPr>
          <w:rFonts w:ascii="Times New Roman" w:hAnsi="Times New Roman" w:cs="Times New Roman"/>
          <w:b/>
          <w:sz w:val="24"/>
          <w:szCs w:val="24"/>
          <w:lang w:val="en-US"/>
        </w:rPr>
        <w:t>10. Communication</w:t>
      </w:r>
    </w:p>
    <w:p w:rsidR="00132581" w:rsidRPr="006477C1" w:rsidRDefault="00132581" w:rsidP="00132581">
      <w:pPr>
        <w:spacing w:after="0"/>
        <w:rPr>
          <w:rFonts w:ascii="Times New Roman" w:hAnsi="Times New Roman" w:cs="Times New Roman"/>
          <w:b/>
          <w:sz w:val="24"/>
          <w:szCs w:val="24"/>
          <w:lang w:val="en-US"/>
        </w:rPr>
      </w:pPr>
    </w:p>
    <w:p w:rsidR="00132581" w:rsidRPr="006477C1" w:rsidRDefault="00132581" w:rsidP="00132581">
      <w:pPr>
        <w:jc w:val="both"/>
        <w:rPr>
          <w:rFonts w:ascii="Times New Roman" w:eastAsia="MS Mincho" w:hAnsi="Times New Roman" w:cs="Times New Roman"/>
          <w:sz w:val="24"/>
          <w:szCs w:val="24"/>
          <w:lang w:val="en-US"/>
        </w:rPr>
      </w:pPr>
      <w:r w:rsidRPr="006477C1">
        <w:rPr>
          <w:rFonts w:ascii="Times New Roman" w:eastAsia="MS Mincho" w:hAnsi="Times New Roman" w:cs="Times New Roman"/>
          <w:sz w:val="24"/>
          <w:szCs w:val="24"/>
          <w:lang w:val="en-US"/>
        </w:rPr>
        <w:t xml:space="preserve">Communication, coordination and </w:t>
      </w:r>
      <w:r w:rsidR="00E63A1A">
        <w:rPr>
          <w:rFonts w:ascii="Times New Roman" w:eastAsia="MS Mincho" w:hAnsi="Times New Roman" w:cs="Times New Roman"/>
          <w:sz w:val="24"/>
          <w:szCs w:val="24"/>
          <w:lang w:val="en-US"/>
        </w:rPr>
        <w:t xml:space="preserve">sharing the </w:t>
      </w:r>
      <w:r w:rsidR="00E63A1A" w:rsidRPr="006477C1">
        <w:rPr>
          <w:rFonts w:ascii="Times New Roman" w:eastAsia="MS Mincho" w:hAnsi="Times New Roman" w:cs="Times New Roman"/>
          <w:sz w:val="24"/>
          <w:szCs w:val="24"/>
          <w:lang w:val="en-US"/>
        </w:rPr>
        <w:t>information</w:t>
      </w:r>
      <w:r w:rsidRPr="006477C1">
        <w:rPr>
          <w:rFonts w:ascii="Times New Roman" w:eastAsia="MS Mincho" w:hAnsi="Times New Roman" w:cs="Times New Roman"/>
          <w:sz w:val="24"/>
          <w:szCs w:val="24"/>
          <w:lang w:val="en-US"/>
        </w:rPr>
        <w:t xml:space="preserve"> among all </w:t>
      </w:r>
      <w:r w:rsidR="00E63A1A">
        <w:rPr>
          <w:rFonts w:ascii="Times New Roman" w:eastAsia="MS Mincho" w:hAnsi="Times New Roman" w:cs="Times New Roman"/>
          <w:sz w:val="24"/>
          <w:szCs w:val="24"/>
          <w:lang w:val="en-US"/>
        </w:rPr>
        <w:t>acters involved</w:t>
      </w:r>
      <w:r w:rsidRPr="006477C1">
        <w:rPr>
          <w:rFonts w:ascii="Times New Roman" w:eastAsia="MS Mincho" w:hAnsi="Times New Roman" w:cs="Times New Roman"/>
          <w:sz w:val="24"/>
          <w:szCs w:val="24"/>
          <w:lang w:val="en-US"/>
        </w:rPr>
        <w:t xml:space="preserve"> is </w:t>
      </w:r>
      <w:r w:rsidR="00E63A1A">
        <w:rPr>
          <w:rFonts w:ascii="Times New Roman" w:eastAsia="MS Mincho" w:hAnsi="Times New Roman" w:cs="Times New Roman"/>
          <w:sz w:val="24"/>
          <w:szCs w:val="24"/>
          <w:lang w:val="en-US"/>
        </w:rPr>
        <w:t xml:space="preserve">a </w:t>
      </w:r>
      <w:r w:rsidRPr="006477C1">
        <w:rPr>
          <w:rFonts w:ascii="Times New Roman" w:eastAsia="MS Mincho" w:hAnsi="Times New Roman" w:cs="Times New Roman"/>
          <w:sz w:val="24"/>
          <w:szCs w:val="24"/>
          <w:lang w:val="en-US"/>
        </w:rPr>
        <w:t>key</w:t>
      </w:r>
      <w:r w:rsidR="00E63A1A">
        <w:rPr>
          <w:rFonts w:ascii="Times New Roman" w:eastAsia="MS Mincho" w:hAnsi="Times New Roman" w:cs="Times New Roman"/>
          <w:sz w:val="24"/>
          <w:szCs w:val="24"/>
          <w:lang w:val="en-US"/>
        </w:rPr>
        <w:t xml:space="preserve"> issue</w:t>
      </w:r>
      <w:r w:rsidRPr="006477C1">
        <w:rPr>
          <w:rFonts w:ascii="Times New Roman" w:eastAsia="MS Mincho" w:hAnsi="Times New Roman" w:cs="Times New Roman"/>
          <w:sz w:val="24"/>
          <w:szCs w:val="24"/>
          <w:lang w:val="en-US"/>
        </w:rPr>
        <w:t>.</w:t>
      </w:r>
    </w:p>
    <w:p w:rsidR="00403DD6" w:rsidRPr="006477C1" w:rsidRDefault="00132581" w:rsidP="00132581">
      <w:pPr>
        <w:spacing w:before="240"/>
        <w:jc w:val="both"/>
        <w:rPr>
          <w:rFonts w:ascii="Times New Roman" w:eastAsia="MS Mincho" w:hAnsi="Times New Roman" w:cs="Times New Roman"/>
          <w:sz w:val="24"/>
          <w:szCs w:val="24"/>
          <w:lang w:val="en-US"/>
        </w:rPr>
      </w:pPr>
      <w:r w:rsidRPr="006477C1">
        <w:rPr>
          <w:rFonts w:ascii="Times New Roman" w:hAnsi="Times New Roman" w:cs="Times New Roman"/>
          <w:sz w:val="24"/>
          <w:szCs w:val="24"/>
          <w:lang w:val="en-US"/>
        </w:rPr>
        <w:t xml:space="preserve">In order to provide the best and transparent information to the </w:t>
      </w:r>
      <w:r w:rsidR="00E82982">
        <w:rPr>
          <w:rFonts w:ascii="Times New Roman" w:hAnsi="Times New Roman" w:cs="Times New Roman"/>
          <w:sz w:val="24"/>
          <w:szCs w:val="24"/>
          <w:lang w:val="en-US"/>
        </w:rPr>
        <w:t xml:space="preserve">interested </w:t>
      </w:r>
      <w:r w:rsidR="00067CBD">
        <w:rPr>
          <w:rFonts w:ascii="Times New Roman" w:hAnsi="Times New Roman" w:cs="Times New Roman"/>
          <w:sz w:val="24"/>
          <w:szCs w:val="24"/>
          <w:lang w:val="en-US"/>
        </w:rPr>
        <w:t xml:space="preserve">parties </w:t>
      </w:r>
      <w:r w:rsidR="00067CBD" w:rsidRPr="006477C1">
        <w:rPr>
          <w:rFonts w:ascii="Times New Roman" w:hAnsi="Times New Roman" w:cs="Times New Roman"/>
          <w:sz w:val="24"/>
          <w:szCs w:val="24"/>
          <w:lang w:val="en-US"/>
        </w:rPr>
        <w:t>and</w:t>
      </w:r>
      <w:r w:rsidRPr="006477C1">
        <w:rPr>
          <w:rFonts w:ascii="Times New Roman" w:hAnsi="Times New Roman" w:cs="Times New Roman"/>
          <w:sz w:val="24"/>
          <w:szCs w:val="24"/>
          <w:lang w:val="en-US"/>
        </w:rPr>
        <w:t xml:space="preserve"> wider public on the new developments, novelties and advantages that the amendment of the law would bring, an Action Plan will be prepared by the Government and</w:t>
      </w:r>
      <w:r w:rsidR="00E82982">
        <w:rPr>
          <w:rFonts w:ascii="Times New Roman" w:hAnsi="Times New Roman" w:cs="Times New Roman"/>
          <w:sz w:val="24"/>
          <w:szCs w:val="24"/>
          <w:lang w:val="en-US"/>
        </w:rPr>
        <w:t xml:space="preserve"> the</w:t>
      </w:r>
      <w:r w:rsidRPr="006477C1">
        <w:rPr>
          <w:rFonts w:ascii="Times New Roman" w:hAnsi="Times New Roman" w:cs="Times New Roman"/>
          <w:sz w:val="24"/>
          <w:szCs w:val="24"/>
          <w:lang w:val="en-US"/>
        </w:rPr>
        <w:t xml:space="preserve"> KPCVA where along with the persons responsible for drafting the initial draft on amending</w:t>
      </w:r>
      <w:r w:rsidR="00E82982">
        <w:rPr>
          <w:rFonts w:ascii="Times New Roman" w:hAnsi="Times New Roman" w:cs="Times New Roman"/>
          <w:sz w:val="24"/>
          <w:szCs w:val="24"/>
          <w:lang w:val="en-US"/>
        </w:rPr>
        <w:t>/supplementing the L</w:t>
      </w:r>
      <w:r w:rsidRPr="006477C1">
        <w:rPr>
          <w:rFonts w:ascii="Times New Roman" w:hAnsi="Times New Roman" w:cs="Times New Roman"/>
          <w:sz w:val="24"/>
          <w:szCs w:val="24"/>
          <w:lang w:val="en-US"/>
        </w:rPr>
        <w:t xml:space="preserve">aw on </w:t>
      </w:r>
      <w:r w:rsidR="00E82982">
        <w:rPr>
          <w:rFonts w:ascii="Times New Roman" w:hAnsi="Times New Roman" w:cs="Times New Roman"/>
          <w:sz w:val="24"/>
          <w:szCs w:val="24"/>
          <w:lang w:val="en-US"/>
        </w:rPr>
        <w:t xml:space="preserve">the </w:t>
      </w:r>
      <w:r w:rsidRPr="006477C1">
        <w:rPr>
          <w:rFonts w:ascii="Times New Roman" w:hAnsi="Times New Roman" w:cs="Times New Roman"/>
          <w:sz w:val="24"/>
          <w:szCs w:val="24"/>
          <w:lang w:val="en-US"/>
        </w:rPr>
        <w:t xml:space="preserve">KPCVA all </w:t>
      </w:r>
      <w:r w:rsidR="00E82982">
        <w:rPr>
          <w:rFonts w:ascii="Times New Roman" w:hAnsi="Times New Roman" w:cs="Times New Roman"/>
          <w:sz w:val="24"/>
          <w:szCs w:val="24"/>
          <w:lang w:val="en-US"/>
        </w:rPr>
        <w:t>the actors</w:t>
      </w:r>
      <w:r w:rsidRPr="006477C1">
        <w:rPr>
          <w:rFonts w:ascii="Times New Roman" w:hAnsi="Times New Roman" w:cs="Times New Roman"/>
          <w:sz w:val="24"/>
          <w:szCs w:val="24"/>
          <w:lang w:val="en-US"/>
        </w:rPr>
        <w:t xml:space="preserve"> and interested parties affected by this law </w:t>
      </w:r>
      <w:r w:rsidR="002C6C8F">
        <w:rPr>
          <w:rFonts w:ascii="Times New Roman" w:hAnsi="Times New Roman" w:cs="Times New Roman"/>
          <w:sz w:val="24"/>
          <w:szCs w:val="24"/>
          <w:lang w:val="en-US"/>
        </w:rPr>
        <w:t>will</w:t>
      </w:r>
      <w:r w:rsidRPr="006477C1">
        <w:rPr>
          <w:rFonts w:ascii="Times New Roman" w:hAnsi="Times New Roman" w:cs="Times New Roman"/>
          <w:sz w:val="24"/>
          <w:szCs w:val="24"/>
          <w:lang w:val="en-US"/>
        </w:rPr>
        <w:t xml:space="preserve"> be informed.</w:t>
      </w:r>
    </w:p>
    <w:sectPr w:rsidR="00403DD6" w:rsidRPr="006477C1" w:rsidSect="006B7E06">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256" w:rsidRDefault="00256256" w:rsidP="00661D86">
      <w:pPr>
        <w:spacing w:after="0" w:line="240" w:lineRule="auto"/>
      </w:pPr>
      <w:r>
        <w:separator/>
      </w:r>
    </w:p>
  </w:endnote>
  <w:endnote w:type="continuationSeparator" w:id="0">
    <w:p w:rsidR="00256256" w:rsidRDefault="00256256" w:rsidP="00661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777" w:rsidRDefault="002F1777" w:rsidP="006F0143">
    <w:pPr>
      <w:pStyle w:val="Footer"/>
      <w:jc w:val="center"/>
    </w:pPr>
    <w:r>
      <w:t>__________________________________________________________________________________</w:t>
    </w:r>
  </w:p>
  <w:p w:rsidR="002F1777" w:rsidRPr="00C77289" w:rsidRDefault="002F1777" w:rsidP="00C77289">
    <w:pPr>
      <w:pStyle w:val="Footer"/>
      <w:jc w:val="center"/>
      <w:rPr>
        <w:rFonts w:ascii="Times New Roman" w:eastAsia="MS Mincho" w:hAnsi="Times New Roman" w:cs="Times New Roman"/>
        <w:sz w:val="20"/>
        <w:szCs w:val="20"/>
        <w:lang w:val="en-US"/>
      </w:rPr>
    </w:pPr>
    <w:r w:rsidRPr="00C77289">
      <w:rPr>
        <w:rFonts w:ascii="Times New Roman" w:eastAsia="MS Mincho" w:hAnsi="Times New Roman" w:cs="Times New Roman"/>
        <w:sz w:val="20"/>
        <w:szCs w:val="20"/>
        <w:lang w:val="en-US"/>
      </w:rPr>
      <w:t xml:space="preserve">Draft concept </w:t>
    </w:r>
    <w:r>
      <w:rPr>
        <w:rFonts w:ascii="Times New Roman" w:eastAsia="MS Mincho" w:hAnsi="Times New Roman" w:cs="Times New Roman"/>
        <w:sz w:val="20"/>
        <w:szCs w:val="20"/>
        <w:lang w:val="en-US"/>
      </w:rPr>
      <w:t>paper</w:t>
    </w:r>
    <w:r w:rsidRPr="00C77289">
      <w:rPr>
        <w:rFonts w:ascii="Times New Roman" w:eastAsia="MS Mincho" w:hAnsi="Times New Roman" w:cs="Times New Roman"/>
        <w:sz w:val="20"/>
        <w:szCs w:val="20"/>
        <w:lang w:val="en-US"/>
      </w:rPr>
      <w:t xml:space="preserve"> on the Kosovo Property Comparison and Verification Agency</w:t>
    </w:r>
  </w:p>
  <w:p w:rsidR="002F1777" w:rsidRPr="00FE5A3D" w:rsidRDefault="002F1777" w:rsidP="00C77289">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256" w:rsidRDefault="00256256" w:rsidP="00661D86">
      <w:pPr>
        <w:spacing w:after="0" w:line="240" w:lineRule="auto"/>
      </w:pPr>
      <w:r>
        <w:separator/>
      </w:r>
    </w:p>
  </w:footnote>
  <w:footnote w:type="continuationSeparator" w:id="0">
    <w:p w:rsidR="00256256" w:rsidRDefault="00256256" w:rsidP="00661D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C35D1"/>
    <w:multiLevelType w:val="hybridMultilevel"/>
    <w:tmpl w:val="1F125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72E46"/>
    <w:multiLevelType w:val="hybridMultilevel"/>
    <w:tmpl w:val="B1E2B7C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511E3"/>
    <w:multiLevelType w:val="hybridMultilevel"/>
    <w:tmpl w:val="C4C8A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76C00"/>
    <w:multiLevelType w:val="hybridMultilevel"/>
    <w:tmpl w:val="1F125E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3F1C97"/>
    <w:multiLevelType w:val="hybridMultilevel"/>
    <w:tmpl w:val="E4C87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FC42F1"/>
    <w:multiLevelType w:val="hybridMultilevel"/>
    <w:tmpl w:val="A0208382"/>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nsid w:val="21A7458C"/>
    <w:multiLevelType w:val="hybridMultilevel"/>
    <w:tmpl w:val="B6985554"/>
    <w:lvl w:ilvl="0" w:tplc="F8323ADE">
      <w:start w:val="2"/>
      <w:numFmt w:val="lowerLetter"/>
      <w:lvlText w:val="%1."/>
      <w:lvlJc w:val="left"/>
      <w:pPr>
        <w:ind w:left="1080" w:hanging="360"/>
      </w:pPr>
      <w:rPr>
        <w:rFonts w:hint="default"/>
        <w:b/>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7">
    <w:nsid w:val="28841741"/>
    <w:multiLevelType w:val="hybridMultilevel"/>
    <w:tmpl w:val="5F665434"/>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
    <w:nsid w:val="2A1D5D38"/>
    <w:multiLevelType w:val="hybridMultilevel"/>
    <w:tmpl w:val="D13ED4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6409BE"/>
    <w:multiLevelType w:val="hybridMultilevel"/>
    <w:tmpl w:val="B88443E4"/>
    <w:lvl w:ilvl="0" w:tplc="918C38C2">
      <w:start w:val="1"/>
      <w:numFmt w:val="decimal"/>
      <w:lvlText w:val="%1."/>
      <w:lvlJc w:val="left"/>
      <w:pPr>
        <w:ind w:left="720" w:hanging="360"/>
      </w:pPr>
      <w:rPr>
        <w:rFonts w:eastAsia="MS Mincho"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565BFB"/>
    <w:multiLevelType w:val="hybridMultilevel"/>
    <w:tmpl w:val="0CA8CB8A"/>
    <w:lvl w:ilvl="0" w:tplc="04090003">
      <w:start w:val="1"/>
      <w:numFmt w:val="bullet"/>
      <w:lvlText w:val="o"/>
      <w:lvlJc w:val="left"/>
      <w:pPr>
        <w:ind w:left="720" w:hanging="360"/>
      </w:pPr>
      <w:rPr>
        <w:rFonts w:ascii="Courier New" w:hAnsi="Courier New" w:cs="Courier New"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1">
    <w:nsid w:val="30934315"/>
    <w:multiLevelType w:val="hybridMultilevel"/>
    <w:tmpl w:val="655042C8"/>
    <w:lvl w:ilvl="0" w:tplc="0409000B">
      <w:start w:val="1"/>
      <w:numFmt w:val="bullet"/>
      <w:lvlText w:val=""/>
      <w:lvlJc w:val="left"/>
      <w:pPr>
        <w:ind w:left="360" w:hanging="360"/>
      </w:pPr>
      <w:rPr>
        <w:rFonts w:ascii="Wingdings" w:hAnsi="Wingdings"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12">
    <w:nsid w:val="37E75B48"/>
    <w:multiLevelType w:val="hybridMultilevel"/>
    <w:tmpl w:val="4698A27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41483B38"/>
    <w:multiLevelType w:val="hybridMultilevel"/>
    <w:tmpl w:val="4738AD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20872D4"/>
    <w:multiLevelType w:val="hybridMultilevel"/>
    <w:tmpl w:val="1F125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933CF6"/>
    <w:multiLevelType w:val="hybridMultilevel"/>
    <w:tmpl w:val="EF3EB9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CB738F"/>
    <w:multiLevelType w:val="hybridMultilevel"/>
    <w:tmpl w:val="A7669A5E"/>
    <w:lvl w:ilvl="0" w:tplc="041C000F">
      <w:start w:val="1"/>
      <w:numFmt w:val="decimal"/>
      <w:lvlText w:val="%1."/>
      <w:lvlJc w:val="left"/>
      <w:pPr>
        <w:ind w:left="720" w:hanging="360"/>
      </w:pPr>
      <w:rPr>
        <w:rFonts w:hint="default"/>
      </w:r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7">
    <w:nsid w:val="45FA429E"/>
    <w:multiLevelType w:val="hybridMultilevel"/>
    <w:tmpl w:val="1F125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C66B6B"/>
    <w:multiLevelType w:val="hybridMultilevel"/>
    <w:tmpl w:val="67BAD51A"/>
    <w:lvl w:ilvl="0" w:tplc="04090003">
      <w:start w:val="1"/>
      <w:numFmt w:val="bullet"/>
      <w:lvlText w:val="o"/>
      <w:lvlJc w:val="left"/>
      <w:pPr>
        <w:ind w:left="720" w:hanging="360"/>
      </w:pPr>
      <w:rPr>
        <w:rFonts w:ascii="Courier New" w:hAnsi="Courier New" w:cs="Courier New"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9">
    <w:nsid w:val="4C120327"/>
    <w:multiLevelType w:val="hybridMultilevel"/>
    <w:tmpl w:val="5A4C724A"/>
    <w:lvl w:ilvl="0" w:tplc="04090003">
      <w:start w:val="1"/>
      <w:numFmt w:val="bullet"/>
      <w:lvlText w:val="o"/>
      <w:lvlJc w:val="left"/>
      <w:pPr>
        <w:ind w:left="540" w:hanging="360"/>
      </w:pPr>
      <w:rPr>
        <w:rFonts w:ascii="Courier New" w:hAnsi="Courier New" w:cs="Courier New"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nsid w:val="4C146C34"/>
    <w:multiLevelType w:val="hybridMultilevel"/>
    <w:tmpl w:val="9A7C34C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4E0F5306"/>
    <w:multiLevelType w:val="hybridMultilevel"/>
    <w:tmpl w:val="1F125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2D385C"/>
    <w:multiLevelType w:val="hybridMultilevel"/>
    <w:tmpl w:val="B99E55CC"/>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nsid w:val="54AF1749"/>
    <w:multiLevelType w:val="hybridMultilevel"/>
    <w:tmpl w:val="64882E78"/>
    <w:lvl w:ilvl="0" w:tplc="64FCA6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677F82"/>
    <w:multiLevelType w:val="hybridMultilevel"/>
    <w:tmpl w:val="DA302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2074AF9"/>
    <w:multiLevelType w:val="hybridMultilevel"/>
    <w:tmpl w:val="E7CACF4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BAD7CC9"/>
    <w:multiLevelType w:val="hybridMultilevel"/>
    <w:tmpl w:val="DADCD7B2"/>
    <w:lvl w:ilvl="0" w:tplc="04090003">
      <w:start w:val="1"/>
      <w:numFmt w:val="bullet"/>
      <w:lvlText w:val="o"/>
      <w:lvlJc w:val="left"/>
      <w:pPr>
        <w:ind w:left="720" w:hanging="360"/>
      </w:pPr>
      <w:rPr>
        <w:rFonts w:ascii="Courier New" w:hAnsi="Courier New" w:cs="Courier New"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7">
    <w:nsid w:val="7D2D78A3"/>
    <w:multiLevelType w:val="hybridMultilevel"/>
    <w:tmpl w:val="6DB091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6"/>
  </w:num>
  <w:num w:numId="3">
    <w:abstractNumId w:val="5"/>
  </w:num>
  <w:num w:numId="4">
    <w:abstractNumId w:val="7"/>
  </w:num>
  <w:num w:numId="5">
    <w:abstractNumId w:val="11"/>
  </w:num>
  <w:num w:numId="6">
    <w:abstractNumId w:val="26"/>
  </w:num>
  <w:num w:numId="7">
    <w:abstractNumId w:val="10"/>
  </w:num>
  <w:num w:numId="8">
    <w:abstractNumId w:val="18"/>
  </w:num>
  <w:num w:numId="9">
    <w:abstractNumId w:val="15"/>
  </w:num>
  <w:num w:numId="10">
    <w:abstractNumId w:val="25"/>
  </w:num>
  <w:num w:numId="11">
    <w:abstractNumId w:val="19"/>
  </w:num>
  <w:num w:numId="12">
    <w:abstractNumId w:val="20"/>
  </w:num>
  <w:num w:numId="13">
    <w:abstractNumId w:val="22"/>
  </w:num>
  <w:num w:numId="14">
    <w:abstractNumId w:val="8"/>
  </w:num>
  <w:num w:numId="15">
    <w:abstractNumId w:val="2"/>
  </w:num>
  <w:num w:numId="16">
    <w:abstractNumId w:val="3"/>
  </w:num>
  <w:num w:numId="17">
    <w:abstractNumId w:val="23"/>
  </w:num>
  <w:num w:numId="18">
    <w:abstractNumId w:val="12"/>
  </w:num>
  <w:num w:numId="19">
    <w:abstractNumId w:val="27"/>
  </w:num>
  <w:num w:numId="20">
    <w:abstractNumId w:val="4"/>
  </w:num>
  <w:num w:numId="21">
    <w:abstractNumId w:val="17"/>
  </w:num>
  <w:num w:numId="22">
    <w:abstractNumId w:val="21"/>
  </w:num>
  <w:num w:numId="23">
    <w:abstractNumId w:val="0"/>
  </w:num>
  <w:num w:numId="24">
    <w:abstractNumId w:val="14"/>
  </w:num>
  <w:num w:numId="25">
    <w:abstractNumId w:val="9"/>
  </w:num>
  <w:num w:numId="26">
    <w:abstractNumId w:val="1"/>
  </w:num>
  <w:num w:numId="27">
    <w:abstractNumId w:val="13"/>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E59B5"/>
    <w:rsid w:val="000036A7"/>
    <w:rsid w:val="000042C1"/>
    <w:rsid w:val="00005D55"/>
    <w:rsid w:val="00007B9D"/>
    <w:rsid w:val="0001133C"/>
    <w:rsid w:val="000137BA"/>
    <w:rsid w:val="000238EE"/>
    <w:rsid w:val="000259F2"/>
    <w:rsid w:val="00026AA3"/>
    <w:rsid w:val="00032315"/>
    <w:rsid w:val="00032C6B"/>
    <w:rsid w:val="000333B8"/>
    <w:rsid w:val="0003789C"/>
    <w:rsid w:val="000378B4"/>
    <w:rsid w:val="000429D3"/>
    <w:rsid w:val="00047274"/>
    <w:rsid w:val="000476B9"/>
    <w:rsid w:val="000508B7"/>
    <w:rsid w:val="000523D7"/>
    <w:rsid w:val="00052D45"/>
    <w:rsid w:val="000544C4"/>
    <w:rsid w:val="000555BC"/>
    <w:rsid w:val="00055712"/>
    <w:rsid w:val="00060CA5"/>
    <w:rsid w:val="00061765"/>
    <w:rsid w:val="00067CBD"/>
    <w:rsid w:val="00082BEA"/>
    <w:rsid w:val="00090434"/>
    <w:rsid w:val="00096B59"/>
    <w:rsid w:val="0009701D"/>
    <w:rsid w:val="000A0445"/>
    <w:rsid w:val="000A2031"/>
    <w:rsid w:val="000A4043"/>
    <w:rsid w:val="000B1A01"/>
    <w:rsid w:val="000B323D"/>
    <w:rsid w:val="000B429E"/>
    <w:rsid w:val="000B6CFF"/>
    <w:rsid w:val="000C0EB3"/>
    <w:rsid w:val="000C6BF5"/>
    <w:rsid w:val="000C778E"/>
    <w:rsid w:val="000D1F83"/>
    <w:rsid w:val="000D352A"/>
    <w:rsid w:val="000D55BB"/>
    <w:rsid w:val="000D74F2"/>
    <w:rsid w:val="000E4382"/>
    <w:rsid w:val="000E477B"/>
    <w:rsid w:val="000F023A"/>
    <w:rsid w:val="000F0844"/>
    <w:rsid w:val="000F3741"/>
    <w:rsid w:val="000F7357"/>
    <w:rsid w:val="000F7BBD"/>
    <w:rsid w:val="000F7DD7"/>
    <w:rsid w:val="00100C5A"/>
    <w:rsid w:val="001103AD"/>
    <w:rsid w:val="00111372"/>
    <w:rsid w:val="00113A80"/>
    <w:rsid w:val="001213FB"/>
    <w:rsid w:val="00123FC6"/>
    <w:rsid w:val="001272D9"/>
    <w:rsid w:val="00130173"/>
    <w:rsid w:val="00132581"/>
    <w:rsid w:val="001377AC"/>
    <w:rsid w:val="0014058A"/>
    <w:rsid w:val="00150F94"/>
    <w:rsid w:val="00152669"/>
    <w:rsid w:val="00170635"/>
    <w:rsid w:val="00171F8A"/>
    <w:rsid w:val="0017334B"/>
    <w:rsid w:val="00173CDF"/>
    <w:rsid w:val="00182347"/>
    <w:rsid w:val="00182ABB"/>
    <w:rsid w:val="00190CF5"/>
    <w:rsid w:val="001937EC"/>
    <w:rsid w:val="00195AF6"/>
    <w:rsid w:val="00196DD7"/>
    <w:rsid w:val="001A025C"/>
    <w:rsid w:val="001A4DAC"/>
    <w:rsid w:val="001B4C11"/>
    <w:rsid w:val="001B5CF6"/>
    <w:rsid w:val="001B6983"/>
    <w:rsid w:val="001B700A"/>
    <w:rsid w:val="001D5144"/>
    <w:rsid w:val="001D5E5C"/>
    <w:rsid w:val="001E0DE7"/>
    <w:rsid w:val="00201C92"/>
    <w:rsid w:val="002040C0"/>
    <w:rsid w:val="00205571"/>
    <w:rsid w:val="00206070"/>
    <w:rsid w:val="002064E3"/>
    <w:rsid w:val="00222F40"/>
    <w:rsid w:val="00223DB4"/>
    <w:rsid w:val="00224DAB"/>
    <w:rsid w:val="002271D7"/>
    <w:rsid w:val="0023318A"/>
    <w:rsid w:val="00236383"/>
    <w:rsid w:val="00237227"/>
    <w:rsid w:val="00237496"/>
    <w:rsid w:val="00240914"/>
    <w:rsid w:val="002440AC"/>
    <w:rsid w:val="002507F9"/>
    <w:rsid w:val="00256256"/>
    <w:rsid w:val="002565F1"/>
    <w:rsid w:val="00257753"/>
    <w:rsid w:val="00257781"/>
    <w:rsid w:val="00262385"/>
    <w:rsid w:val="00262813"/>
    <w:rsid w:val="00264237"/>
    <w:rsid w:val="00266170"/>
    <w:rsid w:val="002672D1"/>
    <w:rsid w:val="00267E4F"/>
    <w:rsid w:val="00270CBD"/>
    <w:rsid w:val="00271540"/>
    <w:rsid w:val="00271EEB"/>
    <w:rsid w:val="00273D65"/>
    <w:rsid w:val="002907B0"/>
    <w:rsid w:val="00292674"/>
    <w:rsid w:val="00292961"/>
    <w:rsid w:val="002935D2"/>
    <w:rsid w:val="00295B58"/>
    <w:rsid w:val="002A01A0"/>
    <w:rsid w:val="002A0A40"/>
    <w:rsid w:val="002B1A62"/>
    <w:rsid w:val="002B1B00"/>
    <w:rsid w:val="002B1BD4"/>
    <w:rsid w:val="002B71BF"/>
    <w:rsid w:val="002C0B98"/>
    <w:rsid w:val="002C13BB"/>
    <w:rsid w:val="002C59E9"/>
    <w:rsid w:val="002C65DB"/>
    <w:rsid w:val="002C6917"/>
    <w:rsid w:val="002C6C8F"/>
    <w:rsid w:val="002D0FF5"/>
    <w:rsid w:val="002D1728"/>
    <w:rsid w:val="002D6809"/>
    <w:rsid w:val="002D7C16"/>
    <w:rsid w:val="002E02A8"/>
    <w:rsid w:val="002E2EFF"/>
    <w:rsid w:val="002E33DE"/>
    <w:rsid w:val="002E4046"/>
    <w:rsid w:val="002E555C"/>
    <w:rsid w:val="002E6A66"/>
    <w:rsid w:val="002F06FB"/>
    <w:rsid w:val="002F1777"/>
    <w:rsid w:val="002F3F3F"/>
    <w:rsid w:val="002F4DCB"/>
    <w:rsid w:val="003044F8"/>
    <w:rsid w:val="00304CD1"/>
    <w:rsid w:val="00312FFC"/>
    <w:rsid w:val="00313508"/>
    <w:rsid w:val="003203F7"/>
    <w:rsid w:val="003261C4"/>
    <w:rsid w:val="003305A7"/>
    <w:rsid w:val="00330E30"/>
    <w:rsid w:val="00334A80"/>
    <w:rsid w:val="003363E3"/>
    <w:rsid w:val="003368D2"/>
    <w:rsid w:val="00344635"/>
    <w:rsid w:val="003505DB"/>
    <w:rsid w:val="00351E74"/>
    <w:rsid w:val="00352F74"/>
    <w:rsid w:val="003559E2"/>
    <w:rsid w:val="00356B8C"/>
    <w:rsid w:val="00357EA2"/>
    <w:rsid w:val="00360F60"/>
    <w:rsid w:val="003633F4"/>
    <w:rsid w:val="00370A76"/>
    <w:rsid w:val="00376BB2"/>
    <w:rsid w:val="00383DAD"/>
    <w:rsid w:val="00385FCF"/>
    <w:rsid w:val="003942FD"/>
    <w:rsid w:val="003A7AA6"/>
    <w:rsid w:val="003B25E2"/>
    <w:rsid w:val="003B5454"/>
    <w:rsid w:val="003B55D0"/>
    <w:rsid w:val="003B70B7"/>
    <w:rsid w:val="003B798D"/>
    <w:rsid w:val="003C19D4"/>
    <w:rsid w:val="003D29E4"/>
    <w:rsid w:val="003D3A20"/>
    <w:rsid w:val="003D5117"/>
    <w:rsid w:val="003E1CDB"/>
    <w:rsid w:val="003E216B"/>
    <w:rsid w:val="003F0AE4"/>
    <w:rsid w:val="003F26A3"/>
    <w:rsid w:val="003F66BA"/>
    <w:rsid w:val="003F6B08"/>
    <w:rsid w:val="003F77A1"/>
    <w:rsid w:val="00403DD6"/>
    <w:rsid w:val="004059E1"/>
    <w:rsid w:val="004068B1"/>
    <w:rsid w:val="00406AC6"/>
    <w:rsid w:val="004113DC"/>
    <w:rsid w:val="00412136"/>
    <w:rsid w:val="00412894"/>
    <w:rsid w:val="0041473D"/>
    <w:rsid w:val="00415303"/>
    <w:rsid w:val="004217EB"/>
    <w:rsid w:val="00433C25"/>
    <w:rsid w:val="004349EB"/>
    <w:rsid w:val="0043591C"/>
    <w:rsid w:val="00436B00"/>
    <w:rsid w:val="00437F52"/>
    <w:rsid w:val="004402F5"/>
    <w:rsid w:val="004435E9"/>
    <w:rsid w:val="00446B93"/>
    <w:rsid w:val="00450200"/>
    <w:rsid w:val="0045370E"/>
    <w:rsid w:val="00456123"/>
    <w:rsid w:val="00457EF5"/>
    <w:rsid w:val="00461A5F"/>
    <w:rsid w:val="00462E3D"/>
    <w:rsid w:val="004632D8"/>
    <w:rsid w:val="00464CBC"/>
    <w:rsid w:val="0046553B"/>
    <w:rsid w:val="004658ED"/>
    <w:rsid w:val="0047177C"/>
    <w:rsid w:val="00475434"/>
    <w:rsid w:val="00476BC3"/>
    <w:rsid w:val="00480597"/>
    <w:rsid w:val="00483F44"/>
    <w:rsid w:val="00485FDA"/>
    <w:rsid w:val="0049581E"/>
    <w:rsid w:val="00496CED"/>
    <w:rsid w:val="004A4A24"/>
    <w:rsid w:val="004B031D"/>
    <w:rsid w:val="004B394A"/>
    <w:rsid w:val="004B3BCC"/>
    <w:rsid w:val="004B48BA"/>
    <w:rsid w:val="004B589D"/>
    <w:rsid w:val="004B66B1"/>
    <w:rsid w:val="004C0D7B"/>
    <w:rsid w:val="004D415A"/>
    <w:rsid w:val="004D4507"/>
    <w:rsid w:val="004D57A2"/>
    <w:rsid w:val="004E3ACE"/>
    <w:rsid w:val="004E47F5"/>
    <w:rsid w:val="004E7787"/>
    <w:rsid w:val="004F41C5"/>
    <w:rsid w:val="00501041"/>
    <w:rsid w:val="00504DF9"/>
    <w:rsid w:val="00510697"/>
    <w:rsid w:val="0051243F"/>
    <w:rsid w:val="005215C7"/>
    <w:rsid w:val="00521EEB"/>
    <w:rsid w:val="005232BD"/>
    <w:rsid w:val="00524338"/>
    <w:rsid w:val="005264B7"/>
    <w:rsid w:val="00526EEA"/>
    <w:rsid w:val="00531A32"/>
    <w:rsid w:val="00532B2B"/>
    <w:rsid w:val="0053313C"/>
    <w:rsid w:val="00534CDF"/>
    <w:rsid w:val="00537E47"/>
    <w:rsid w:val="005462B0"/>
    <w:rsid w:val="00546EA9"/>
    <w:rsid w:val="0054725A"/>
    <w:rsid w:val="00547EF8"/>
    <w:rsid w:val="005510CA"/>
    <w:rsid w:val="00553642"/>
    <w:rsid w:val="005600D7"/>
    <w:rsid w:val="00564291"/>
    <w:rsid w:val="00565440"/>
    <w:rsid w:val="00571334"/>
    <w:rsid w:val="00573B48"/>
    <w:rsid w:val="00581332"/>
    <w:rsid w:val="0058265B"/>
    <w:rsid w:val="00587151"/>
    <w:rsid w:val="00591C29"/>
    <w:rsid w:val="00592D3E"/>
    <w:rsid w:val="00596D05"/>
    <w:rsid w:val="005A1A06"/>
    <w:rsid w:val="005A58A5"/>
    <w:rsid w:val="005B2D50"/>
    <w:rsid w:val="005B33F2"/>
    <w:rsid w:val="005B5E87"/>
    <w:rsid w:val="005C0D04"/>
    <w:rsid w:val="005C4A4A"/>
    <w:rsid w:val="005D2EDA"/>
    <w:rsid w:val="005E05E6"/>
    <w:rsid w:val="005E59B5"/>
    <w:rsid w:val="005F09F8"/>
    <w:rsid w:val="005F27D6"/>
    <w:rsid w:val="005F7005"/>
    <w:rsid w:val="00602AD1"/>
    <w:rsid w:val="00603F66"/>
    <w:rsid w:val="006101C8"/>
    <w:rsid w:val="00611A80"/>
    <w:rsid w:val="00613505"/>
    <w:rsid w:val="00614192"/>
    <w:rsid w:val="0061597F"/>
    <w:rsid w:val="00622AE8"/>
    <w:rsid w:val="00623E8D"/>
    <w:rsid w:val="00625A21"/>
    <w:rsid w:val="00627C12"/>
    <w:rsid w:val="0063026E"/>
    <w:rsid w:val="00630871"/>
    <w:rsid w:val="00632DD0"/>
    <w:rsid w:val="00637462"/>
    <w:rsid w:val="0064108F"/>
    <w:rsid w:val="00644443"/>
    <w:rsid w:val="006477C1"/>
    <w:rsid w:val="00647B20"/>
    <w:rsid w:val="00647C7D"/>
    <w:rsid w:val="00647F65"/>
    <w:rsid w:val="00650E84"/>
    <w:rsid w:val="00651243"/>
    <w:rsid w:val="00652078"/>
    <w:rsid w:val="00657CEE"/>
    <w:rsid w:val="00661D86"/>
    <w:rsid w:val="006654EC"/>
    <w:rsid w:val="00665D0E"/>
    <w:rsid w:val="006705BF"/>
    <w:rsid w:val="00670E33"/>
    <w:rsid w:val="006722E0"/>
    <w:rsid w:val="0067246B"/>
    <w:rsid w:val="006812BE"/>
    <w:rsid w:val="00685555"/>
    <w:rsid w:val="006A3DF9"/>
    <w:rsid w:val="006B5DF7"/>
    <w:rsid w:val="006B7346"/>
    <w:rsid w:val="006B7E06"/>
    <w:rsid w:val="006C7AFB"/>
    <w:rsid w:val="006D51A7"/>
    <w:rsid w:val="006E23B9"/>
    <w:rsid w:val="006E4EAC"/>
    <w:rsid w:val="006F0143"/>
    <w:rsid w:val="006F2B38"/>
    <w:rsid w:val="00700052"/>
    <w:rsid w:val="00700BDA"/>
    <w:rsid w:val="00702819"/>
    <w:rsid w:val="00702C71"/>
    <w:rsid w:val="007055D9"/>
    <w:rsid w:val="00705A6F"/>
    <w:rsid w:val="00705BEB"/>
    <w:rsid w:val="00710123"/>
    <w:rsid w:val="00710FBA"/>
    <w:rsid w:val="007110E6"/>
    <w:rsid w:val="0071766B"/>
    <w:rsid w:val="007207FC"/>
    <w:rsid w:val="00727019"/>
    <w:rsid w:val="00736866"/>
    <w:rsid w:val="007368C6"/>
    <w:rsid w:val="00737A00"/>
    <w:rsid w:val="0074210B"/>
    <w:rsid w:val="00742CBD"/>
    <w:rsid w:val="00751721"/>
    <w:rsid w:val="007518CC"/>
    <w:rsid w:val="007531B3"/>
    <w:rsid w:val="007555D7"/>
    <w:rsid w:val="00756EA1"/>
    <w:rsid w:val="007621BE"/>
    <w:rsid w:val="007629EF"/>
    <w:rsid w:val="00767A31"/>
    <w:rsid w:val="00767B6C"/>
    <w:rsid w:val="007701F1"/>
    <w:rsid w:val="007749DF"/>
    <w:rsid w:val="00776D4C"/>
    <w:rsid w:val="00777BD1"/>
    <w:rsid w:val="00780072"/>
    <w:rsid w:val="00781D4C"/>
    <w:rsid w:val="007838DE"/>
    <w:rsid w:val="007854C2"/>
    <w:rsid w:val="00785BB8"/>
    <w:rsid w:val="007860F1"/>
    <w:rsid w:val="007904C9"/>
    <w:rsid w:val="007914EE"/>
    <w:rsid w:val="007915AF"/>
    <w:rsid w:val="007A28F5"/>
    <w:rsid w:val="007A51F5"/>
    <w:rsid w:val="007B051C"/>
    <w:rsid w:val="007B073A"/>
    <w:rsid w:val="007B2A37"/>
    <w:rsid w:val="007C0321"/>
    <w:rsid w:val="007C0906"/>
    <w:rsid w:val="007C3E06"/>
    <w:rsid w:val="007C5397"/>
    <w:rsid w:val="007D1502"/>
    <w:rsid w:val="007D3D6A"/>
    <w:rsid w:val="007D5DB4"/>
    <w:rsid w:val="007D5EDB"/>
    <w:rsid w:val="007D69E9"/>
    <w:rsid w:val="007E1D3F"/>
    <w:rsid w:val="007E45B2"/>
    <w:rsid w:val="007E7AA0"/>
    <w:rsid w:val="007F1A16"/>
    <w:rsid w:val="007F3B2D"/>
    <w:rsid w:val="007F3C2B"/>
    <w:rsid w:val="007F4194"/>
    <w:rsid w:val="0080125D"/>
    <w:rsid w:val="008017F1"/>
    <w:rsid w:val="008026E5"/>
    <w:rsid w:val="008033ED"/>
    <w:rsid w:val="008062DD"/>
    <w:rsid w:val="00826D5F"/>
    <w:rsid w:val="008273B5"/>
    <w:rsid w:val="00834304"/>
    <w:rsid w:val="00836255"/>
    <w:rsid w:val="0085295C"/>
    <w:rsid w:val="008531AB"/>
    <w:rsid w:val="00853228"/>
    <w:rsid w:val="008540BA"/>
    <w:rsid w:val="00860469"/>
    <w:rsid w:val="00860E53"/>
    <w:rsid w:val="00863775"/>
    <w:rsid w:val="00863D79"/>
    <w:rsid w:val="00871469"/>
    <w:rsid w:val="00872112"/>
    <w:rsid w:val="0088756D"/>
    <w:rsid w:val="00890231"/>
    <w:rsid w:val="00891873"/>
    <w:rsid w:val="008922CB"/>
    <w:rsid w:val="00895BD6"/>
    <w:rsid w:val="008A0214"/>
    <w:rsid w:val="008A3036"/>
    <w:rsid w:val="008A3935"/>
    <w:rsid w:val="008A4AD3"/>
    <w:rsid w:val="008A6D4C"/>
    <w:rsid w:val="008B17A0"/>
    <w:rsid w:val="008C27E6"/>
    <w:rsid w:val="008C6F69"/>
    <w:rsid w:val="008D0B41"/>
    <w:rsid w:val="008D60F2"/>
    <w:rsid w:val="008E248D"/>
    <w:rsid w:val="008F4327"/>
    <w:rsid w:val="008F4360"/>
    <w:rsid w:val="008F6715"/>
    <w:rsid w:val="009005B2"/>
    <w:rsid w:val="00900821"/>
    <w:rsid w:val="0090215A"/>
    <w:rsid w:val="009028B5"/>
    <w:rsid w:val="00902F08"/>
    <w:rsid w:val="00905D24"/>
    <w:rsid w:val="00905DD1"/>
    <w:rsid w:val="0090688C"/>
    <w:rsid w:val="009071AB"/>
    <w:rsid w:val="0091044E"/>
    <w:rsid w:val="00912E1A"/>
    <w:rsid w:val="00914900"/>
    <w:rsid w:val="00916426"/>
    <w:rsid w:val="009238A5"/>
    <w:rsid w:val="009276B3"/>
    <w:rsid w:val="00934349"/>
    <w:rsid w:val="0093575E"/>
    <w:rsid w:val="00937AE2"/>
    <w:rsid w:val="00943A28"/>
    <w:rsid w:val="009563BF"/>
    <w:rsid w:val="0095666A"/>
    <w:rsid w:val="00963700"/>
    <w:rsid w:val="0096730F"/>
    <w:rsid w:val="00975A07"/>
    <w:rsid w:val="009805EC"/>
    <w:rsid w:val="00980D39"/>
    <w:rsid w:val="00980F00"/>
    <w:rsid w:val="009818D1"/>
    <w:rsid w:val="00981AF4"/>
    <w:rsid w:val="00982D24"/>
    <w:rsid w:val="00983723"/>
    <w:rsid w:val="0098769D"/>
    <w:rsid w:val="00993C9F"/>
    <w:rsid w:val="00994EF4"/>
    <w:rsid w:val="0099700A"/>
    <w:rsid w:val="00997A9A"/>
    <w:rsid w:val="009A064E"/>
    <w:rsid w:val="009A0CF6"/>
    <w:rsid w:val="009A1EE1"/>
    <w:rsid w:val="009A23CE"/>
    <w:rsid w:val="009A2986"/>
    <w:rsid w:val="009A3EE0"/>
    <w:rsid w:val="009A5B8D"/>
    <w:rsid w:val="009B0ED0"/>
    <w:rsid w:val="009B27EB"/>
    <w:rsid w:val="009B361A"/>
    <w:rsid w:val="009B3E86"/>
    <w:rsid w:val="009B67FA"/>
    <w:rsid w:val="009C0DF3"/>
    <w:rsid w:val="009C2FD8"/>
    <w:rsid w:val="009C44FF"/>
    <w:rsid w:val="009D2317"/>
    <w:rsid w:val="009D6EBB"/>
    <w:rsid w:val="009E0FB8"/>
    <w:rsid w:val="009E79A7"/>
    <w:rsid w:val="009F578C"/>
    <w:rsid w:val="00A010BB"/>
    <w:rsid w:val="00A0340B"/>
    <w:rsid w:val="00A03B38"/>
    <w:rsid w:val="00A05351"/>
    <w:rsid w:val="00A0722B"/>
    <w:rsid w:val="00A07F19"/>
    <w:rsid w:val="00A1130A"/>
    <w:rsid w:val="00A11357"/>
    <w:rsid w:val="00A1147E"/>
    <w:rsid w:val="00A117CB"/>
    <w:rsid w:val="00A1444F"/>
    <w:rsid w:val="00A155E2"/>
    <w:rsid w:val="00A15718"/>
    <w:rsid w:val="00A1707A"/>
    <w:rsid w:val="00A200A7"/>
    <w:rsid w:val="00A22EDC"/>
    <w:rsid w:val="00A24088"/>
    <w:rsid w:val="00A324AD"/>
    <w:rsid w:val="00A379E0"/>
    <w:rsid w:val="00A42B90"/>
    <w:rsid w:val="00A44692"/>
    <w:rsid w:val="00A46B6D"/>
    <w:rsid w:val="00A504AD"/>
    <w:rsid w:val="00A51A07"/>
    <w:rsid w:val="00A546D4"/>
    <w:rsid w:val="00A63929"/>
    <w:rsid w:val="00A63BE9"/>
    <w:rsid w:val="00A64398"/>
    <w:rsid w:val="00A64B11"/>
    <w:rsid w:val="00A7137A"/>
    <w:rsid w:val="00A71E91"/>
    <w:rsid w:val="00A724CF"/>
    <w:rsid w:val="00A72875"/>
    <w:rsid w:val="00A751B8"/>
    <w:rsid w:val="00A76CE3"/>
    <w:rsid w:val="00A779FD"/>
    <w:rsid w:val="00A86E5B"/>
    <w:rsid w:val="00A97296"/>
    <w:rsid w:val="00A977C2"/>
    <w:rsid w:val="00AA0EC6"/>
    <w:rsid w:val="00AA70A1"/>
    <w:rsid w:val="00AB0C0E"/>
    <w:rsid w:val="00AB1755"/>
    <w:rsid w:val="00AB5A71"/>
    <w:rsid w:val="00AB6086"/>
    <w:rsid w:val="00AC5E8D"/>
    <w:rsid w:val="00AC65E8"/>
    <w:rsid w:val="00AC7FE3"/>
    <w:rsid w:val="00AD6C03"/>
    <w:rsid w:val="00AE736F"/>
    <w:rsid w:val="00AF1311"/>
    <w:rsid w:val="00AF7B1F"/>
    <w:rsid w:val="00B026AA"/>
    <w:rsid w:val="00B114BA"/>
    <w:rsid w:val="00B23A3B"/>
    <w:rsid w:val="00B32043"/>
    <w:rsid w:val="00B32CB7"/>
    <w:rsid w:val="00B33408"/>
    <w:rsid w:val="00B3577B"/>
    <w:rsid w:val="00B36E00"/>
    <w:rsid w:val="00B40432"/>
    <w:rsid w:val="00B42EF7"/>
    <w:rsid w:val="00B45B08"/>
    <w:rsid w:val="00B46EFD"/>
    <w:rsid w:val="00B5026A"/>
    <w:rsid w:val="00B512CF"/>
    <w:rsid w:val="00B51977"/>
    <w:rsid w:val="00B54D6C"/>
    <w:rsid w:val="00B5708B"/>
    <w:rsid w:val="00B57334"/>
    <w:rsid w:val="00B602C0"/>
    <w:rsid w:val="00B61ED7"/>
    <w:rsid w:val="00B62086"/>
    <w:rsid w:val="00B7623F"/>
    <w:rsid w:val="00B81AA8"/>
    <w:rsid w:val="00B97813"/>
    <w:rsid w:val="00BA3491"/>
    <w:rsid w:val="00BA3DCA"/>
    <w:rsid w:val="00BA3F6A"/>
    <w:rsid w:val="00BA5751"/>
    <w:rsid w:val="00BB20FE"/>
    <w:rsid w:val="00BB2C57"/>
    <w:rsid w:val="00BB4BAB"/>
    <w:rsid w:val="00BB5667"/>
    <w:rsid w:val="00BB6BEC"/>
    <w:rsid w:val="00BC3932"/>
    <w:rsid w:val="00BC4816"/>
    <w:rsid w:val="00BC50B8"/>
    <w:rsid w:val="00BC5A91"/>
    <w:rsid w:val="00BD479C"/>
    <w:rsid w:val="00BE0BC6"/>
    <w:rsid w:val="00BE1E2B"/>
    <w:rsid w:val="00BE259E"/>
    <w:rsid w:val="00BE2A68"/>
    <w:rsid w:val="00BE7543"/>
    <w:rsid w:val="00BF414C"/>
    <w:rsid w:val="00BF78A2"/>
    <w:rsid w:val="00C1730C"/>
    <w:rsid w:val="00C17ECA"/>
    <w:rsid w:val="00C235EC"/>
    <w:rsid w:val="00C23996"/>
    <w:rsid w:val="00C242EF"/>
    <w:rsid w:val="00C25378"/>
    <w:rsid w:val="00C27DE1"/>
    <w:rsid w:val="00C301F2"/>
    <w:rsid w:val="00C34314"/>
    <w:rsid w:val="00C42097"/>
    <w:rsid w:val="00C5012B"/>
    <w:rsid w:val="00C50FA6"/>
    <w:rsid w:val="00C56A5E"/>
    <w:rsid w:val="00C60D90"/>
    <w:rsid w:val="00C62309"/>
    <w:rsid w:val="00C64DDA"/>
    <w:rsid w:val="00C65A08"/>
    <w:rsid w:val="00C66D4D"/>
    <w:rsid w:val="00C70772"/>
    <w:rsid w:val="00C72942"/>
    <w:rsid w:val="00C735DD"/>
    <w:rsid w:val="00C741CB"/>
    <w:rsid w:val="00C74597"/>
    <w:rsid w:val="00C74657"/>
    <w:rsid w:val="00C77289"/>
    <w:rsid w:val="00C81E5B"/>
    <w:rsid w:val="00C85661"/>
    <w:rsid w:val="00C87BCA"/>
    <w:rsid w:val="00C91D29"/>
    <w:rsid w:val="00C9236E"/>
    <w:rsid w:val="00C94C0A"/>
    <w:rsid w:val="00C960D9"/>
    <w:rsid w:val="00CA0579"/>
    <w:rsid w:val="00CA16F4"/>
    <w:rsid w:val="00CA5453"/>
    <w:rsid w:val="00CB14BC"/>
    <w:rsid w:val="00CB6E77"/>
    <w:rsid w:val="00CC3099"/>
    <w:rsid w:val="00CC6594"/>
    <w:rsid w:val="00CD4012"/>
    <w:rsid w:val="00CD4510"/>
    <w:rsid w:val="00CD4BDC"/>
    <w:rsid w:val="00CE0D26"/>
    <w:rsid w:val="00CE2DF8"/>
    <w:rsid w:val="00CE3E78"/>
    <w:rsid w:val="00CE4298"/>
    <w:rsid w:val="00CE46FA"/>
    <w:rsid w:val="00CE5C4C"/>
    <w:rsid w:val="00D00E87"/>
    <w:rsid w:val="00D10F47"/>
    <w:rsid w:val="00D15A72"/>
    <w:rsid w:val="00D15CAF"/>
    <w:rsid w:val="00D2186F"/>
    <w:rsid w:val="00D30D86"/>
    <w:rsid w:val="00D316D7"/>
    <w:rsid w:val="00D32A65"/>
    <w:rsid w:val="00D364C0"/>
    <w:rsid w:val="00D44147"/>
    <w:rsid w:val="00D51670"/>
    <w:rsid w:val="00D53039"/>
    <w:rsid w:val="00D534D5"/>
    <w:rsid w:val="00D53E0A"/>
    <w:rsid w:val="00D548CA"/>
    <w:rsid w:val="00D55FEE"/>
    <w:rsid w:val="00D56EED"/>
    <w:rsid w:val="00D60351"/>
    <w:rsid w:val="00D635C7"/>
    <w:rsid w:val="00D6435A"/>
    <w:rsid w:val="00D666AC"/>
    <w:rsid w:val="00D6710C"/>
    <w:rsid w:val="00D70AB7"/>
    <w:rsid w:val="00D72F03"/>
    <w:rsid w:val="00D74E87"/>
    <w:rsid w:val="00D80DBA"/>
    <w:rsid w:val="00D83DF5"/>
    <w:rsid w:val="00D858BF"/>
    <w:rsid w:val="00D900FE"/>
    <w:rsid w:val="00D9237A"/>
    <w:rsid w:val="00D925EC"/>
    <w:rsid w:val="00D95BFD"/>
    <w:rsid w:val="00DB7679"/>
    <w:rsid w:val="00DC34BF"/>
    <w:rsid w:val="00DC62BC"/>
    <w:rsid w:val="00DC6494"/>
    <w:rsid w:val="00DD12EF"/>
    <w:rsid w:val="00DD3C6C"/>
    <w:rsid w:val="00DD6543"/>
    <w:rsid w:val="00DD7DC8"/>
    <w:rsid w:val="00DE1667"/>
    <w:rsid w:val="00DE77A4"/>
    <w:rsid w:val="00DF14E0"/>
    <w:rsid w:val="00DF1FFB"/>
    <w:rsid w:val="00DF5972"/>
    <w:rsid w:val="00E004DD"/>
    <w:rsid w:val="00E02F68"/>
    <w:rsid w:val="00E06091"/>
    <w:rsid w:val="00E11E3D"/>
    <w:rsid w:val="00E13636"/>
    <w:rsid w:val="00E1400A"/>
    <w:rsid w:val="00E14888"/>
    <w:rsid w:val="00E27EE4"/>
    <w:rsid w:val="00E31DED"/>
    <w:rsid w:val="00E40013"/>
    <w:rsid w:val="00E41470"/>
    <w:rsid w:val="00E4176D"/>
    <w:rsid w:val="00E42FEC"/>
    <w:rsid w:val="00E4305F"/>
    <w:rsid w:val="00E4525A"/>
    <w:rsid w:val="00E57B47"/>
    <w:rsid w:val="00E62CF3"/>
    <w:rsid w:val="00E63A1A"/>
    <w:rsid w:val="00E66233"/>
    <w:rsid w:val="00E7150C"/>
    <w:rsid w:val="00E724F6"/>
    <w:rsid w:val="00E76168"/>
    <w:rsid w:val="00E76679"/>
    <w:rsid w:val="00E8028A"/>
    <w:rsid w:val="00E80C81"/>
    <w:rsid w:val="00E81690"/>
    <w:rsid w:val="00E82982"/>
    <w:rsid w:val="00E85634"/>
    <w:rsid w:val="00EA3863"/>
    <w:rsid w:val="00EB3D08"/>
    <w:rsid w:val="00EB594B"/>
    <w:rsid w:val="00EC1D7D"/>
    <w:rsid w:val="00EC7873"/>
    <w:rsid w:val="00ED2685"/>
    <w:rsid w:val="00ED3837"/>
    <w:rsid w:val="00ED7C45"/>
    <w:rsid w:val="00EF1154"/>
    <w:rsid w:val="00EF1314"/>
    <w:rsid w:val="00EF45FE"/>
    <w:rsid w:val="00EF7033"/>
    <w:rsid w:val="00EF7310"/>
    <w:rsid w:val="00F020AB"/>
    <w:rsid w:val="00F028C1"/>
    <w:rsid w:val="00F0461A"/>
    <w:rsid w:val="00F04987"/>
    <w:rsid w:val="00F10DEE"/>
    <w:rsid w:val="00F17839"/>
    <w:rsid w:val="00F208A1"/>
    <w:rsid w:val="00F22CDF"/>
    <w:rsid w:val="00F24E77"/>
    <w:rsid w:val="00F25528"/>
    <w:rsid w:val="00F25813"/>
    <w:rsid w:val="00F25D4E"/>
    <w:rsid w:val="00F2688A"/>
    <w:rsid w:val="00F320F1"/>
    <w:rsid w:val="00F34334"/>
    <w:rsid w:val="00F36DCD"/>
    <w:rsid w:val="00F379B5"/>
    <w:rsid w:val="00F37E7C"/>
    <w:rsid w:val="00F400F9"/>
    <w:rsid w:val="00F4031B"/>
    <w:rsid w:val="00F425AC"/>
    <w:rsid w:val="00F44293"/>
    <w:rsid w:val="00F45D74"/>
    <w:rsid w:val="00F518AF"/>
    <w:rsid w:val="00F5203F"/>
    <w:rsid w:val="00F5305A"/>
    <w:rsid w:val="00F6473B"/>
    <w:rsid w:val="00F72CD9"/>
    <w:rsid w:val="00F7491B"/>
    <w:rsid w:val="00F83903"/>
    <w:rsid w:val="00F902C9"/>
    <w:rsid w:val="00F91599"/>
    <w:rsid w:val="00F95860"/>
    <w:rsid w:val="00F96144"/>
    <w:rsid w:val="00F969FF"/>
    <w:rsid w:val="00FA1F9F"/>
    <w:rsid w:val="00FB1279"/>
    <w:rsid w:val="00FB13A0"/>
    <w:rsid w:val="00FB390F"/>
    <w:rsid w:val="00FB4F03"/>
    <w:rsid w:val="00FB5384"/>
    <w:rsid w:val="00FD05D2"/>
    <w:rsid w:val="00FD1919"/>
    <w:rsid w:val="00FD3A2B"/>
    <w:rsid w:val="00FE240E"/>
    <w:rsid w:val="00FE4AF5"/>
    <w:rsid w:val="00FE5A3D"/>
    <w:rsid w:val="00FF4E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5864D3-99C6-484E-89E1-E21218DB1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90F"/>
  </w:style>
  <w:style w:type="paragraph" w:styleId="Heading4">
    <w:name w:val="heading 4"/>
    <w:basedOn w:val="Normal"/>
    <w:link w:val="Heading4Char"/>
    <w:uiPriority w:val="9"/>
    <w:qFormat/>
    <w:rsid w:val="00A0340B"/>
    <w:pPr>
      <w:spacing w:before="150" w:after="150" w:line="240" w:lineRule="auto"/>
      <w:outlineLvl w:val="3"/>
    </w:pPr>
    <w:rPr>
      <w:rFonts w:ascii="inherit" w:eastAsia="Times New Roman" w:hAnsi="inherit" w:cs="Times New Roman"/>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E59B5"/>
    <w:pPr>
      <w:ind w:left="720"/>
      <w:contextualSpacing/>
    </w:pPr>
  </w:style>
  <w:style w:type="paragraph" w:styleId="Header">
    <w:name w:val="header"/>
    <w:basedOn w:val="Normal"/>
    <w:link w:val="HeaderChar"/>
    <w:uiPriority w:val="99"/>
    <w:unhideWhenUsed/>
    <w:rsid w:val="00661D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1D86"/>
  </w:style>
  <w:style w:type="paragraph" w:styleId="Footer">
    <w:name w:val="footer"/>
    <w:basedOn w:val="Normal"/>
    <w:link w:val="FooterChar"/>
    <w:uiPriority w:val="99"/>
    <w:unhideWhenUsed/>
    <w:rsid w:val="00661D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1D86"/>
  </w:style>
  <w:style w:type="character" w:customStyle="1" w:styleId="Heading4Char">
    <w:name w:val="Heading 4 Char"/>
    <w:basedOn w:val="DefaultParagraphFont"/>
    <w:link w:val="Heading4"/>
    <w:uiPriority w:val="9"/>
    <w:rsid w:val="00A0340B"/>
    <w:rPr>
      <w:rFonts w:ascii="inherit" w:eastAsia="Times New Roman" w:hAnsi="inherit" w:cs="Times New Roman"/>
      <w:sz w:val="27"/>
      <w:szCs w:val="27"/>
      <w:lang w:val="en-US"/>
    </w:rPr>
  </w:style>
  <w:style w:type="paragraph" w:styleId="NormalWeb">
    <w:name w:val="Normal (Web)"/>
    <w:basedOn w:val="Normal"/>
    <w:uiPriority w:val="99"/>
    <w:unhideWhenUsed/>
    <w:rsid w:val="00A0340B"/>
    <w:pPr>
      <w:spacing w:after="150" w:line="240" w:lineRule="auto"/>
    </w:pPr>
    <w:rPr>
      <w:rFonts w:ascii="Times New Roman" w:eastAsia="Times New Roman" w:hAnsi="Times New Roman" w:cs="Times New Roman"/>
      <w:sz w:val="24"/>
      <w:szCs w:val="24"/>
      <w:lang w:val="en-US"/>
    </w:rPr>
  </w:style>
  <w:style w:type="character" w:customStyle="1" w:styleId="spanmargin1">
    <w:name w:val="span_margin1"/>
    <w:basedOn w:val="DefaultParagraphFont"/>
    <w:rsid w:val="003633F4"/>
  </w:style>
  <w:style w:type="paragraph" w:customStyle="1" w:styleId="Titredudocument">
    <w:name w:val="Titre du document"/>
    <w:basedOn w:val="Normal"/>
    <w:rsid w:val="00485FDA"/>
    <w:pPr>
      <w:spacing w:before="120" w:after="0" w:line="240" w:lineRule="auto"/>
    </w:pPr>
    <w:rPr>
      <w:rFonts w:ascii="Arial" w:eastAsia="Times New Roman" w:hAnsi="Arial" w:cs="Times New Roman"/>
      <w:b/>
      <w:bCs/>
      <w:color w:val="999999"/>
      <w:sz w:val="36"/>
      <w:szCs w:val="20"/>
      <w:lang w:eastAsia="fr-FR"/>
    </w:rPr>
  </w:style>
  <w:style w:type="paragraph" w:styleId="BalloonText">
    <w:name w:val="Balloon Text"/>
    <w:basedOn w:val="Normal"/>
    <w:link w:val="BalloonTextChar"/>
    <w:uiPriority w:val="99"/>
    <w:semiHidden/>
    <w:unhideWhenUsed/>
    <w:rsid w:val="00863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775"/>
    <w:rPr>
      <w:rFonts w:ascii="Tahoma" w:hAnsi="Tahoma" w:cs="Tahoma"/>
      <w:sz w:val="16"/>
      <w:szCs w:val="16"/>
    </w:rPr>
  </w:style>
  <w:style w:type="paragraph" w:styleId="Title">
    <w:name w:val="Title"/>
    <w:basedOn w:val="Normal"/>
    <w:link w:val="TitleChar"/>
    <w:uiPriority w:val="99"/>
    <w:qFormat/>
    <w:rsid w:val="00032C6B"/>
    <w:pPr>
      <w:spacing w:after="0" w:line="240" w:lineRule="auto"/>
      <w:jc w:val="center"/>
    </w:pPr>
    <w:rPr>
      <w:rFonts w:ascii="Times New Roman" w:eastAsia="MS Mincho" w:hAnsi="Times New Roman" w:cs="Times New Roman"/>
      <w:b/>
      <w:bCs/>
      <w:sz w:val="24"/>
      <w:szCs w:val="24"/>
    </w:rPr>
  </w:style>
  <w:style w:type="character" w:customStyle="1" w:styleId="TitleChar">
    <w:name w:val="Title Char"/>
    <w:basedOn w:val="DefaultParagraphFont"/>
    <w:link w:val="Title"/>
    <w:uiPriority w:val="99"/>
    <w:rsid w:val="00032C6B"/>
    <w:rPr>
      <w:rFonts w:ascii="Times New Roman" w:eastAsia="MS Mincho" w:hAnsi="Times New Roman" w:cs="Times New Roman"/>
      <w:b/>
      <w:bCs/>
      <w:sz w:val="24"/>
      <w:szCs w:val="24"/>
    </w:rPr>
  </w:style>
  <w:style w:type="character" w:styleId="CommentReference">
    <w:name w:val="annotation reference"/>
    <w:basedOn w:val="DefaultParagraphFont"/>
    <w:uiPriority w:val="99"/>
    <w:semiHidden/>
    <w:unhideWhenUsed/>
    <w:rsid w:val="00CD4BDC"/>
    <w:rPr>
      <w:sz w:val="16"/>
      <w:szCs w:val="16"/>
    </w:rPr>
  </w:style>
  <w:style w:type="paragraph" w:styleId="CommentText">
    <w:name w:val="annotation text"/>
    <w:basedOn w:val="Normal"/>
    <w:link w:val="CommentTextChar"/>
    <w:uiPriority w:val="99"/>
    <w:semiHidden/>
    <w:unhideWhenUsed/>
    <w:rsid w:val="00CD4BDC"/>
    <w:pPr>
      <w:spacing w:line="240" w:lineRule="auto"/>
    </w:pPr>
    <w:rPr>
      <w:sz w:val="20"/>
      <w:szCs w:val="20"/>
    </w:rPr>
  </w:style>
  <w:style w:type="character" w:customStyle="1" w:styleId="CommentTextChar">
    <w:name w:val="Comment Text Char"/>
    <w:basedOn w:val="DefaultParagraphFont"/>
    <w:link w:val="CommentText"/>
    <w:uiPriority w:val="99"/>
    <w:semiHidden/>
    <w:rsid w:val="00CD4BDC"/>
    <w:rPr>
      <w:sz w:val="20"/>
      <w:szCs w:val="20"/>
    </w:rPr>
  </w:style>
  <w:style w:type="paragraph" w:styleId="CommentSubject">
    <w:name w:val="annotation subject"/>
    <w:basedOn w:val="CommentText"/>
    <w:next w:val="CommentText"/>
    <w:link w:val="CommentSubjectChar"/>
    <w:uiPriority w:val="99"/>
    <w:semiHidden/>
    <w:unhideWhenUsed/>
    <w:rsid w:val="00CD4BDC"/>
    <w:rPr>
      <w:b/>
      <w:bCs/>
    </w:rPr>
  </w:style>
  <w:style w:type="character" w:customStyle="1" w:styleId="CommentSubjectChar">
    <w:name w:val="Comment Subject Char"/>
    <w:basedOn w:val="CommentTextChar"/>
    <w:link w:val="CommentSubject"/>
    <w:uiPriority w:val="99"/>
    <w:semiHidden/>
    <w:rsid w:val="00CD4BDC"/>
    <w:rPr>
      <w:b/>
      <w:bCs/>
      <w:sz w:val="20"/>
      <w:szCs w:val="20"/>
    </w:rPr>
  </w:style>
  <w:style w:type="character" w:customStyle="1" w:styleId="ListParagraphChar">
    <w:name w:val="List Paragraph Char"/>
    <w:basedOn w:val="DefaultParagraphFont"/>
    <w:link w:val="ListParagraph"/>
    <w:uiPriority w:val="34"/>
    <w:locked/>
    <w:rsid w:val="00D55FEE"/>
  </w:style>
  <w:style w:type="character" w:styleId="Hyperlink">
    <w:name w:val="Hyperlink"/>
    <w:basedOn w:val="DefaultParagraphFont"/>
    <w:uiPriority w:val="99"/>
    <w:semiHidden/>
    <w:unhideWhenUsed/>
    <w:rsid w:val="00596D05"/>
    <w:rPr>
      <w:color w:val="0000FF"/>
      <w:u w:val="single"/>
    </w:rPr>
  </w:style>
  <w:style w:type="character" w:customStyle="1" w:styleId="spanmargin">
    <w:name w:val="span_margin"/>
    <w:basedOn w:val="DefaultParagraphFont"/>
    <w:rsid w:val="00596D05"/>
  </w:style>
  <w:style w:type="paragraph" w:styleId="FootnoteText">
    <w:name w:val="footnote text"/>
    <w:basedOn w:val="Normal"/>
    <w:link w:val="FootnoteTextChar"/>
    <w:uiPriority w:val="99"/>
    <w:semiHidden/>
    <w:unhideWhenUsed/>
    <w:rsid w:val="008532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3228"/>
    <w:rPr>
      <w:sz w:val="20"/>
      <w:szCs w:val="20"/>
    </w:rPr>
  </w:style>
  <w:style w:type="character" w:styleId="FootnoteReference">
    <w:name w:val="footnote reference"/>
    <w:basedOn w:val="DefaultParagraphFont"/>
    <w:uiPriority w:val="99"/>
    <w:semiHidden/>
    <w:unhideWhenUsed/>
    <w:rsid w:val="00853228"/>
    <w:rPr>
      <w:vertAlign w:val="superscript"/>
    </w:rPr>
  </w:style>
  <w:style w:type="table" w:styleId="TableGrid">
    <w:name w:val="Table Grid"/>
    <w:basedOn w:val="TableNormal"/>
    <w:uiPriority w:val="59"/>
    <w:rsid w:val="00B45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cept">
    <w:name w:val="koncept"/>
    <w:basedOn w:val="Normal"/>
    <w:link w:val="konceptChar"/>
    <w:qFormat/>
    <w:rsid w:val="00357EA2"/>
    <w:pPr>
      <w:autoSpaceDE w:val="0"/>
      <w:autoSpaceDN w:val="0"/>
      <w:adjustRightInd w:val="0"/>
      <w:spacing w:before="240" w:after="240" w:line="360" w:lineRule="auto"/>
      <w:jc w:val="both"/>
    </w:pPr>
    <w:rPr>
      <w:rFonts w:ascii="Book Antiqua" w:eastAsia="Times New Roman" w:hAnsi="Book Antiqua" w:cs="Times New Roman"/>
      <w:color w:val="000000"/>
      <w:szCs w:val="24"/>
    </w:rPr>
  </w:style>
  <w:style w:type="character" w:customStyle="1" w:styleId="konceptChar">
    <w:name w:val="koncept Char"/>
    <w:basedOn w:val="DefaultParagraphFont"/>
    <w:link w:val="koncept"/>
    <w:locked/>
    <w:rsid w:val="00357EA2"/>
    <w:rPr>
      <w:rFonts w:ascii="Book Antiqua" w:eastAsia="Times New Roman" w:hAnsi="Book Antiqua" w:cs="Times New Roman"/>
      <w:color w:val="000000"/>
      <w:szCs w:val="24"/>
    </w:rPr>
  </w:style>
  <w:style w:type="paragraph" w:styleId="Revision">
    <w:name w:val="Revision"/>
    <w:hidden/>
    <w:uiPriority w:val="99"/>
    <w:semiHidden/>
    <w:rsid w:val="00270C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14794">
      <w:bodyDiv w:val="1"/>
      <w:marLeft w:val="0"/>
      <w:marRight w:val="0"/>
      <w:marTop w:val="0"/>
      <w:marBottom w:val="0"/>
      <w:divBdr>
        <w:top w:val="none" w:sz="0" w:space="0" w:color="auto"/>
        <w:left w:val="none" w:sz="0" w:space="0" w:color="auto"/>
        <w:bottom w:val="none" w:sz="0" w:space="0" w:color="auto"/>
        <w:right w:val="none" w:sz="0" w:space="0" w:color="auto"/>
      </w:divBdr>
      <w:divsChild>
        <w:div w:id="1191336059">
          <w:marLeft w:val="0"/>
          <w:marRight w:val="0"/>
          <w:marTop w:val="0"/>
          <w:marBottom w:val="0"/>
          <w:divBdr>
            <w:top w:val="none" w:sz="0" w:space="0" w:color="auto"/>
            <w:left w:val="none" w:sz="0" w:space="0" w:color="auto"/>
            <w:bottom w:val="none" w:sz="0" w:space="0" w:color="auto"/>
            <w:right w:val="none" w:sz="0" w:space="0" w:color="auto"/>
          </w:divBdr>
          <w:divsChild>
            <w:div w:id="1276213261">
              <w:marLeft w:val="-225"/>
              <w:marRight w:val="-225"/>
              <w:marTop w:val="0"/>
              <w:marBottom w:val="0"/>
              <w:divBdr>
                <w:top w:val="none" w:sz="0" w:space="0" w:color="auto"/>
                <w:left w:val="none" w:sz="0" w:space="0" w:color="auto"/>
                <w:bottom w:val="none" w:sz="0" w:space="0" w:color="auto"/>
                <w:right w:val="none" w:sz="0" w:space="0" w:color="auto"/>
              </w:divBdr>
              <w:divsChild>
                <w:div w:id="516770469">
                  <w:marLeft w:val="0"/>
                  <w:marRight w:val="0"/>
                  <w:marTop w:val="0"/>
                  <w:marBottom w:val="0"/>
                  <w:divBdr>
                    <w:top w:val="none" w:sz="0" w:space="0" w:color="auto"/>
                    <w:left w:val="none" w:sz="0" w:space="0" w:color="auto"/>
                    <w:bottom w:val="none" w:sz="0" w:space="0" w:color="auto"/>
                    <w:right w:val="none" w:sz="0" w:space="0" w:color="auto"/>
                  </w:divBdr>
                  <w:divsChild>
                    <w:div w:id="1791122769">
                      <w:marLeft w:val="-225"/>
                      <w:marRight w:val="-225"/>
                      <w:marTop w:val="0"/>
                      <w:marBottom w:val="0"/>
                      <w:divBdr>
                        <w:top w:val="none" w:sz="0" w:space="0" w:color="auto"/>
                        <w:left w:val="none" w:sz="0" w:space="0" w:color="auto"/>
                        <w:bottom w:val="none" w:sz="0" w:space="0" w:color="auto"/>
                        <w:right w:val="none" w:sz="0" w:space="0" w:color="auto"/>
                      </w:divBdr>
                      <w:divsChild>
                        <w:div w:id="173874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47120">
      <w:bodyDiv w:val="1"/>
      <w:marLeft w:val="0"/>
      <w:marRight w:val="0"/>
      <w:marTop w:val="0"/>
      <w:marBottom w:val="0"/>
      <w:divBdr>
        <w:top w:val="none" w:sz="0" w:space="0" w:color="auto"/>
        <w:left w:val="none" w:sz="0" w:space="0" w:color="auto"/>
        <w:bottom w:val="none" w:sz="0" w:space="0" w:color="auto"/>
        <w:right w:val="none" w:sz="0" w:space="0" w:color="auto"/>
      </w:divBdr>
    </w:div>
    <w:div w:id="504520041">
      <w:bodyDiv w:val="1"/>
      <w:marLeft w:val="0"/>
      <w:marRight w:val="0"/>
      <w:marTop w:val="0"/>
      <w:marBottom w:val="0"/>
      <w:divBdr>
        <w:top w:val="none" w:sz="0" w:space="0" w:color="auto"/>
        <w:left w:val="none" w:sz="0" w:space="0" w:color="auto"/>
        <w:bottom w:val="none" w:sz="0" w:space="0" w:color="auto"/>
        <w:right w:val="none" w:sz="0" w:space="0" w:color="auto"/>
      </w:divBdr>
      <w:divsChild>
        <w:div w:id="1475944844">
          <w:marLeft w:val="0"/>
          <w:marRight w:val="0"/>
          <w:marTop w:val="0"/>
          <w:marBottom w:val="0"/>
          <w:divBdr>
            <w:top w:val="none" w:sz="0" w:space="8" w:color="auto"/>
            <w:left w:val="none" w:sz="0" w:space="15" w:color="auto"/>
            <w:bottom w:val="single" w:sz="6" w:space="8" w:color="E0E0E0"/>
            <w:right w:val="none" w:sz="0" w:space="0" w:color="auto"/>
          </w:divBdr>
          <w:divsChild>
            <w:div w:id="1700164495">
              <w:marLeft w:val="0"/>
              <w:marRight w:val="0"/>
              <w:marTop w:val="0"/>
              <w:marBottom w:val="0"/>
              <w:divBdr>
                <w:top w:val="none" w:sz="0" w:space="0" w:color="auto"/>
                <w:left w:val="none" w:sz="0" w:space="0" w:color="auto"/>
                <w:bottom w:val="none" w:sz="0" w:space="0" w:color="auto"/>
                <w:right w:val="none" w:sz="0" w:space="0" w:color="auto"/>
              </w:divBdr>
            </w:div>
            <w:div w:id="1360744458">
              <w:marLeft w:val="0"/>
              <w:marRight w:val="0"/>
              <w:marTop w:val="0"/>
              <w:marBottom w:val="0"/>
              <w:divBdr>
                <w:top w:val="none" w:sz="0" w:space="0" w:color="auto"/>
                <w:left w:val="none" w:sz="0" w:space="0" w:color="auto"/>
                <w:bottom w:val="none" w:sz="0" w:space="0" w:color="auto"/>
                <w:right w:val="none" w:sz="0" w:space="0" w:color="auto"/>
              </w:divBdr>
            </w:div>
            <w:div w:id="1085611723">
              <w:marLeft w:val="0"/>
              <w:marRight w:val="0"/>
              <w:marTop w:val="0"/>
              <w:marBottom w:val="0"/>
              <w:divBdr>
                <w:top w:val="none" w:sz="0" w:space="0" w:color="auto"/>
                <w:left w:val="none" w:sz="0" w:space="0" w:color="auto"/>
                <w:bottom w:val="none" w:sz="0" w:space="0" w:color="auto"/>
                <w:right w:val="none" w:sz="0" w:space="0" w:color="auto"/>
              </w:divBdr>
            </w:div>
          </w:divsChild>
        </w:div>
        <w:div w:id="748120190">
          <w:marLeft w:val="0"/>
          <w:marRight w:val="0"/>
          <w:marTop w:val="0"/>
          <w:marBottom w:val="0"/>
          <w:divBdr>
            <w:top w:val="none" w:sz="0" w:space="8" w:color="auto"/>
            <w:left w:val="none" w:sz="0" w:space="15" w:color="auto"/>
            <w:bottom w:val="single" w:sz="6" w:space="8" w:color="E0E0E0"/>
            <w:right w:val="none" w:sz="0" w:space="0" w:color="auto"/>
          </w:divBdr>
          <w:divsChild>
            <w:div w:id="350957727">
              <w:marLeft w:val="0"/>
              <w:marRight w:val="0"/>
              <w:marTop w:val="0"/>
              <w:marBottom w:val="0"/>
              <w:divBdr>
                <w:top w:val="none" w:sz="0" w:space="0" w:color="auto"/>
                <w:left w:val="none" w:sz="0" w:space="0" w:color="auto"/>
                <w:bottom w:val="none" w:sz="0" w:space="0" w:color="auto"/>
                <w:right w:val="none" w:sz="0" w:space="0" w:color="auto"/>
              </w:divBdr>
            </w:div>
            <w:div w:id="1203009651">
              <w:marLeft w:val="0"/>
              <w:marRight w:val="0"/>
              <w:marTop w:val="0"/>
              <w:marBottom w:val="0"/>
              <w:divBdr>
                <w:top w:val="none" w:sz="0" w:space="0" w:color="auto"/>
                <w:left w:val="none" w:sz="0" w:space="0" w:color="auto"/>
                <w:bottom w:val="none" w:sz="0" w:space="0" w:color="auto"/>
                <w:right w:val="none" w:sz="0" w:space="0" w:color="auto"/>
              </w:divBdr>
            </w:div>
            <w:div w:id="2085251941">
              <w:marLeft w:val="0"/>
              <w:marRight w:val="0"/>
              <w:marTop w:val="0"/>
              <w:marBottom w:val="0"/>
              <w:divBdr>
                <w:top w:val="none" w:sz="0" w:space="0" w:color="auto"/>
                <w:left w:val="none" w:sz="0" w:space="0" w:color="auto"/>
                <w:bottom w:val="none" w:sz="0" w:space="0" w:color="auto"/>
                <w:right w:val="none" w:sz="0" w:space="0" w:color="auto"/>
              </w:divBdr>
            </w:div>
          </w:divsChild>
        </w:div>
        <w:div w:id="1564295049">
          <w:marLeft w:val="0"/>
          <w:marRight w:val="0"/>
          <w:marTop w:val="0"/>
          <w:marBottom w:val="0"/>
          <w:divBdr>
            <w:top w:val="none" w:sz="0" w:space="8" w:color="auto"/>
            <w:left w:val="none" w:sz="0" w:space="15" w:color="auto"/>
            <w:bottom w:val="single" w:sz="6" w:space="8" w:color="E0E0E0"/>
            <w:right w:val="none" w:sz="0" w:space="0" w:color="auto"/>
          </w:divBdr>
          <w:divsChild>
            <w:div w:id="1195999156">
              <w:marLeft w:val="0"/>
              <w:marRight w:val="0"/>
              <w:marTop w:val="0"/>
              <w:marBottom w:val="0"/>
              <w:divBdr>
                <w:top w:val="none" w:sz="0" w:space="0" w:color="auto"/>
                <w:left w:val="none" w:sz="0" w:space="0" w:color="auto"/>
                <w:bottom w:val="none" w:sz="0" w:space="0" w:color="auto"/>
                <w:right w:val="none" w:sz="0" w:space="0" w:color="auto"/>
              </w:divBdr>
            </w:div>
            <w:div w:id="1258444492">
              <w:marLeft w:val="0"/>
              <w:marRight w:val="0"/>
              <w:marTop w:val="0"/>
              <w:marBottom w:val="0"/>
              <w:divBdr>
                <w:top w:val="none" w:sz="0" w:space="0" w:color="auto"/>
                <w:left w:val="none" w:sz="0" w:space="0" w:color="auto"/>
                <w:bottom w:val="none" w:sz="0" w:space="0" w:color="auto"/>
                <w:right w:val="none" w:sz="0" w:space="0" w:color="auto"/>
              </w:divBdr>
            </w:div>
            <w:div w:id="1679964176">
              <w:marLeft w:val="0"/>
              <w:marRight w:val="0"/>
              <w:marTop w:val="0"/>
              <w:marBottom w:val="0"/>
              <w:divBdr>
                <w:top w:val="none" w:sz="0" w:space="0" w:color="auto"/>
                <w:left w:val="none" w:sz="0" w:space="0" w:color="auto"/>
                <w:bottom w:val="none" w:sz="0" w:space="0" w:color="auto"/>
                <w:right w:val="none" w:sz="0" w:space="0" w:color="auto"/>
              </w:divBdr>
            </w:div>
          </w:divsChild>
        </w:div>
        <w:div w:id="296493045">
          <w:marLeft w:val="0"/>
          <w:marRight w:val="0"/>
          <w:marTop w:val="0"/>
          <w:marBottom w:val="0"/>
          <w:divBdr>
            <w:top w:val="none" w:sz="0" w:space="8" w:color="auto"/>
            <w:left w:val="none" w:sz="0" w:space="15" w:color="auto"/>
            <w:bottom w:val="single" w:sz="6" w:space="8" w:color="E0E0E0"/>
            <w:right w:val="none" w:sz="0" w:space="0" w:color="auto"/>
          </w:divBdr>
          <w:divsChild>
            <w:div w:id="344786719">
              <w:marLeft w:val="0"/>
              <w:marRight w:val="0"/>
              <w:marTop w:val="0"/>
              <w:marBottom w:val="0"/>
              <w:divBdr>
                <w:top w:val="none" w:sz="0" w:space="0" w:color="auto"/>
                <w:left w:val="none" w:sz="0" w:space="0" w:color="auto"/>
                <w:bottom w:val="none" w:sz="0" w:space="0" w:color="auto"/>
                <w:right w:val="none" w:sz="0" w:space="0" w:color="auto"/>
              </w:divBdr>
            </w:div>
            <w:div w:id="1071386917">
              <w:marLeft w:val="0"/>
              <w:marRight w:val="0"/>
              <w:marTop w:val="0"/>
              <w:marBottom w:val="0"/>
              <w:divBdr>
                <w:top w:val="none" w:sz="0" w:space="0" w:color="auto"/>
                <w:left w:val="none" w:sz="0" w:space="0" w:color="auto"/>
                <w:bottom w:val="none" w:sz="0" w:space="0" w:color="auto"/>
                <w:right w:val="none" w:sz="0" w:space="0" w:color="auto"/>
              </w:divBdr>
            </w:div>
            <w:div w:id="1325889768">
              <w:marLeft w:val="0"/>
              <w:marRight w:val="0"/>
              <w:marTop w:val="0"/>
              <w:marBottom w:val="0"/>
              <w:divBdr>
                <w:top w:val="none" w:sz="0" w:space="0" w:color="auto"/>
                <w:left w:val="none" w:sz="0" w:space="0" w:color="auto"/>
                <w:bottom w:val="none" w:sz="0" w:space="0" w:color="auto"/>
                <w:right w:val="none" w:sz="0" w:space="0" w:color="auto"/>
              </w:divBdr>
            </w:div>
          </w:divsChild>
        </w:div>
        <w:div w:id="1544439427">
          <w:marLeft w:val="0"/>
          <w:marRight w:val="0"/>
          <w:marTop w:val="0"/>
          <w:marBottom w:val="0"/>
          <w:divBdr>
            <w:top w:val="none" w:sz="0" w:space="8" w:color="auto"/>
            <w:left w:val="none" w:sz="0" w:space="15" w:color="auto"/>
            <w:bottom w:val="single" w:sz="6" w:space="8" w:color="E0E0E0"/>
            <w:right w:val="none" w:sz="0" w:space="0" w:color="auto"/>
          </w:divBdr>
          <w:divsChild>
            <w:div w:id="23586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78971">
      <w:bodyDiv w:val="1"/>
      <w:marLeft w:val="0"/>
      <w:marRight w:val="0"/>
      <w:marTop w:val="0"/>
      <w:marBottom w:val="0"/>
      <w:divBdr>
        <w:top w:val="none" w:sz="0" w:space="0" w:color="auto"/>
        <w:left w:val="none" w:sz="0" w:space="0" w:color="auto"/>
        <w:bottom w:val="none" w:sz="0" w:space="0" w:color="auto"/>
        <w:right w:val="none" w:sz="0" w:space="0" w:color="auto"/>
      </w:divBdr>
      <w:divsChild>
        <w:div w:id="59721440">
          <w:marLeft w:val="0"/>
          <w:marRight w:val="0"/>
          <w:marTop w:val="0"/>
          <w:marBottom w:val="0"/>
          <w:divBdr>
            <w:top w:val="none" w:sz="0" w:space="0" w:color="auto"/>
            <w:left w:val="none" w:sz="0" w:space="0" w:color="auto"/>
            <w:bottom w:val="none" w:sz="0" w:space="0" w:color="auto"/>
            <w:right w:val="none" w:sz="0" w:space="0" w:color="auto"/>
          </w:divBdr>
          <w:divsChild>
            <w:div w:id="729810978">
              <w:marLeft w:val="0"/>
              <w:marRight w:val="67"/>
              <w:marTop w:val="0"/>
              <w:marBottom w:val="0"/>
              <w:divBdr>
                <w:top w:val="none" w:sz="0" w:space="0" w:color="auto"/>
                <w:left w:val="none" w:sz="0" w:space="0" w:color="auto"/>
                <w:bottom w:val="none" w:sz="0" w:space="0" w:color="auto"/>
                <w:right w:val="none" w:sz="0" w:space="0" w:color="auto"/>
              </w:divBdr>
              <w:divsChild>
                <w:div w:id="109976239">
                  <w:marLeft w:val="0"/>
                  <w:marRight w:val="0"/>
                  <w:marTop w:val="0"/>
                  <w:marBottom w:val="134"/>
                  <w:divBdr>
                    <w:top w:val="single" w:sz="6" w:space="0" w:color="C0C0C0"/>
                    <w:left w:val="single" w:sz="6" w:space="0" w:color="D9D9D9"/>
                    <w:bottom w:val="single" w:sz="6" w:space="0" w:color="D9D9D9"/>
                    <w:right w:val="single" w:sz="6" w:space="0" w:color="D9D9D9"/>
                  </w:divBdr>
                  <w:divsChild>
                    <w:div w:id="205026577">
                      <w:marLeft w:val="0"/>
                      <w:marRight w:val="0"/>
                      <w:marTop w:val="0"/>
                      <w:marBottom w:val="0"/>
                      <w:divBdr>
                        <w:top w:val="none" w:sz="0" w:space="0" w:color="auto"/>
                        <w:left w:val="none" w:sz="0" w:space="0" w:color="auto"/>
                        <w:bottom w:val="none" w:sz="0" w:space="0" w:color="auto"/>
                        <w:right w:val="none" w:sz="0" w:space="0" w:color="auto"/>
                      </w:divBdr>
                    </w:div>
                    <w:div w:id="66617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577026">
          <w:marLeft w:val="0"/>
          <w:marRight w:val="0"/>
          <w:marTop w:val="0"/>
          <w:marBottom w:val="0"/>
          <w:divBdr>
            <w:top w:val="none" w:sz="0" w:space="0" w:color="auto"/>
            <w:left w:val="none" w:sz="0" w:space="0" w:color="auto"/>
            <w:bottom w:val="none" w:sz="0" w:space="0" w:color="auto"/>
            <w:right w:val="none" w:sz="0" w:space="0" w:color="auto"/>
          </w:divBdr>
          <w:divsChild>
            <w:div w:id="2087654650">
              <w:marLeft w:val="67"/>
              <w:marRight w:val="0"/>
              <w:marTop w:val="0"/>
              <w:marBottom w:val="0"/>
              <w:divBdr>
                <w:top w:val="none" w:sz="0" w:space="0" w:color="auto"/>
                <w:left w:val="none" w:sz="0" w:space="0" w:color="auto"/>
                <w:bottom w:val="none" w:sz="0" w:space="0" w:color="auto"/>
                <w:right w:val="none" w:sz="0" w:space="0" w:color="auto"/>
              </w:divBdr>
              <w:divsChild>
                <w:div w:id="621426708">
                  <w:marLeft w:val="0"/>
                  <w:marRight w:val="0"/>
                  <w:marTop w:val="0"/>
                  <w:marBottom w:val="0"/>
                  <w:divBdr>
                    <w:top w:val="none" w:sz="0" w:space="0" w:color="auto"/>
                    <w:left w:val="none" w:sz="0" w:space="0" w:color="auto"/>
                    <w:bottom w:val="none" w:sz="0" w:space="0" w:color="auto"/>
                    <w:right w:val="none" w:sz="0" w:space="0" w:color="auto"/>
                  </w:divBdr>
                  <w:divsChild>
                    <w:div w:id="647827728">
                      <w:marLeft w:val="0"/>
                      <w:marRight w:val="0"/>
                      <w:marTop w:val="0"/>
                      <w:marBottom w:val="134"/>
                      <w:divBdr>
                        <w:top w:val="single" w:sz="6" w:space="0" w:color="F5F5F5"/>
                        <w:left w:val="single" w:sz="6" w:space="0" w:color="F5F5F5"/>
                        <w:bottom w:val="single" w:sz="6" w:space="0" w:color="F5F5F5"/>
                        <w:right w:val="single" w:sz="6" w:space="0" w:color="F5F5F5"/>
                      </w:divBdr>
                      <w:divsChild>
                        <w:div w:id="256983175">
                          <w:marLeft w:val="0"/>
                          <w:marRight w:val="0"/>
                          <w:marTop w:val="0"/>
                          <w:marBottom w:val="0"/>
                          <w:divBdr>
                            <w:top w:val="none" w:sz="0" w:space="0" w:color="auto"/>
                            <w:left w:val="none" w:sz="0" w:space="0" w:color="auto"/>
                            <w:bottom w:val="none" w:sz="0" w:space="0" w:color="auto"/>
                            <w:right w:val="none" w:sz="0" w:space="0" w:color="auto"/>
                          </w:divBdr>
                          <w:divsChild>
                            <w:div w:id="4203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348274">
      <w:bodyDiv w:val="1"/>
      <w:marLeft w:val="0"/>
      <w:marRight w:val="0"/>
      <w:marTop w:val="0"/>
      <w:marBottom w:val="0"/>
      <w:divBdr>
        <w:top w:val="none" w:sz="0" w:space="0" w:color="auto"/>
        <w:left w:val="none" w:sz="0" w:space="0" w:color="auto"/>
        <w:bottom w:val="none" w:sz="0" w:space="0" w:color="auto"/>
        <w:right w:val="none" w:sz="0" w:space="0" w:color="auto"/>
      </w:divBdr>
      <w:divsChild>
        <w:div w:id="1342121925">
          <w:marLeft w:val="0"/>
          <w:marRight w:val="0"/>
          <w:marTop w:val="0"/>
          <w:marBottom w:val="0"/>
          <w:divBdr>
            <w:top w:val="none" w:sz="0" w:space="0" w:color="auto"/>
            <w:left w:val="none" w:sz="0" w:space="0" w:color="auto"/>
            <w:bottom w:val="none" w:sz="0" w:space="0" w:color="auto"/>
            <w:right w:val="none" w:sz="0" w:space="0" w:color="auto"/>
          </w:divBdr>
          <w:divsChild>
            <w:div w:id="634530574">
              <w:marLeft w:val="0"/>
              <w:marRight w:val="0"/>
              <w:marTop w:val="0"/>
              <w:marBottom w:val="0"/>
              <w:divBdr>
                <w:top w:val="none" w:sz="0" w:space="0" w:color="auto"/>
                <w:left w:val="none" w:sz="0" w:space="0" w:color="auto"/>
                <w:bottom w:val="none" w:sz="0" w:space="0" w:color="auto"/>
                <w:right w:val="none" w:sz="0" w:space="0" w:color="auto"/>
              </w:divBdr>
              <w:divsChild>
                <w:div w:id="419789150">
                  <w:marLeft w:val="0"/>
                  <w:marRight w:val="0"/>
                  <w:marTop w:val="0"/>
                  <w:marBottom w:val="0"/>
                  <w:divBdr>
                    <w:top w:val="none" w:sz="0" w:space="0" w:color="auto"/>
                    <w:left w:val="none" w:sz="0" w:space="0" w:color="auto"/>
                    <w:bottom w:val="none" w:sz="0" w:space="0" w:color="auto"/>
                    <w:right w:val="none" w:sz="0" w:space="0" w:color="auto"/>
                  </w:divBdr>
                  <w:divsChild>
                    <w:div w:id="1512336963">
                      <w:marLeft w:val="0"/>
                      <w:marRight w:val="0"/>
                      <w:marTop w:val="0"/>
                      <w:marBottom w:val="300"/>
                      <w:divBdr>
                        <w:top w:val="none" w:sz="0" w:space="0" w:color="auto"/>
                        <w:left w:val="none" w:sz="0" w:space="0" w:color="auto"/>
                        <w:bottom w:val="none" w:sz="0" w:space="0" w:color="auto"/>
                        <w:right w:val="none" w:sz="0" w:space="0" w:color="auto"/>
                      </w:divBdr>
                      <w:divsChild>
                        <w:div w:id="1999991898">
                          <w:marLeft w:val="0"/>
                          <w:marRight w:val="0"/>
                          <w:marTop w:val="300"/>
                          <w:marBottom w:val="0"/>
                          <w:divBdr>
                            <w:top w:val="none" w:sz="0" w:space="0" w:color="auto"/>
                            <w:left w:val="none" w:sz="0" w:space="0" w:color="auto"/>
                            <w:bottom w:val="none" w:sz="0" w:space="0" w:color="auto"/>
                            <w:right w:val="none" w:sz="0" w:space="0" w:color="auto"/>
                          </w:divBdr>
                          <w:divsChild>
                            <w:div w:id="163475300">
                              <w:marLeft w:val="0"/>
                              <w:marRight w:val="0"/>
                              <w:marTop w:val="0"/>
                              <w:marBottom w:val="0"/>
                              <w:divBdr>
                                <w:top w:val="none" w:sz="0" w:space="0" w:color="auto"/>
                                <w:left w:val="none" w:sz="0" w:space="0" w:color="auto"/>
                                <w:bottom w:val="none" w:sz="0" w:space="0" w:color="auto"/>
                                <w:right w:val="none" w:sz="0" w:space="0" w:color="auto"/>
                              </w:divBdr>
                              <w:divsChild>
                                <w:div w:id="905260759">
                                  <w:marLeft w:val="0"/>
                                  <w:marRight w:val="0"/>
                                  <w:marTop w:val="0"/>
                                  <w:marBottom w:val="0"/>
                                  <w:divBdr>
                                    <w:top w:val="none" w:sz="0" w:space="0" w:color="auto"/>
                                    <w:left w:val="none" w:sz="0" w:space="0" w:color="auto"/>
                                    <w:bottom w:val="none" w:sz="0" w:space="0" w:color="auto"/>
                                    <w:right w:val="none" w:sz="0" w:space="0" w:color="auto"/>
                                  </w:divBdr>
                                  <w:divsChild>
                                    <w:div w:id="897088655">
                                      <w:marLeft w:val="0"/>
                                      <w:marRight w:val="0"/>
                                      <w:marTop w:val="0"/>
                                      <w:marBottom w:val="0"/>
                                      <w:divBdr>
                                        <w:top w:val="none" w:sz="0" w:space="0" w:color="auto"/>
                                        <w:left w:val="none" w:sz="0" w:space="0" w:color="auto"/>
                                        <w:bottom w:val="none" w:sz="0" w:space="0" w:color="auto"/>
                                        <w:right w:val="none" w:sz="0" w:space="0" w:color="auto"/>
                                      </w:divBdr>
                                      <w:divsChild>
                                        <w:div w:id="858349376">
                                          <w:marLeft w:val="0"/>
                                          <w:marRight w:val="0"/>
                                          <w:marTop w:val="0"/>
                                          <w:marBottom w:val="0"/>
                                          <w:divBdr>
                                            <w:top w:val="none" w:sz="0" w:space="0" w:color="auto"/>
                                            <w:left w:val="none" w:sz="0" w:space="0" w:color="auto"/>
                                            <w:bottom w:val="none" w:sz="0" w:space="0" w:color="auto"/>
                                            <w:right w:val="none" w:sz="0" w:space="0" w:color="auto"/>
                                          </w:divBdr>
                                          <w:divsChild>
                                            <w:div w:id="46847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1841937">
      <w:bodyDiv w:val="1"/>
      <w:marLeft w:val="0"/>
      <w:marRight w:val="0"/>
      <w:marTop w:val="0"/>
      <w:marBottom w:val="0"/>
      <w:divBdr>
        <w:top w:val="none" w:sz="0" w:space="0" w:color="auto"/>
        <w:left w:val="none" w:sz="0" w:space="0" w:color="auto"/>
        <w:bottom w:val="none" w:sz="0" w:space="0" w:color="auto"/>
        <w:right w:val="none" w:sz="0" w:space="0" w:color="auto"/>
      </w:divBdr>
    </w:div>
    <w:div w:id="1465536822">
      <w:bodyDiv w:val="1"/>
      <w:marLeft w:val="0"/>
      <w:marRight w:val="0"/>
      <w:marTop w:val="0"/>
      <w:marBottom w:val="0"/>
      <w:divBdr>
        <w:top w:val="none" w:sz="0" w:space="0" w:color="auto"/>
        <w:left w:val="none" w:sz="0" w:space="0" w:color="auto"/>
        <w:bottom w:val="none" w:sz="0" w:space="0" w:color="auto"/>
        <w:right w:val="none" w:sz="0" w:space="0" w:color="auto"/>
      </w:divBdr>
      <w:divsChild>
        <w:div w:id="641273576">
          <w:marLeft w:val="0"/>
          <w:marRight w:val="0"/>
          <w:marTop w:val="0"/>
          <w:marBottom w:val="0"/>
          <w:divBdr>
            <w:top w:val="none" w:sz="0" w:space="0" w:color="auto"/>
            <w:left w:val="none" w:sz="0" w:space="0" w:color="auto"/>
            <w:bottom w:val="none" w:sz="0" w:space="0" w:color="auto"/>
            <w:right w:val="none" w:sz="0" w:space="0" w:color="auto"/>
          </w:divBdr>
          <w:divsChild>
            <w:div w:id="989747284">
              <w:marLeft w:val="0"/>
              <w:marRight w:val="0"/>
              <w:marTop w:val="0"/>
              <w:marBottom w:val="0"/>
              <w:divBdr>
                <w:top w:val="none" w:sz="0" w:space="0" w:color="auto"/>
                <w:left w:val="none" w:sz="0" w:space="0" w:color="auto"/>
                <w:bottom w:val="none" w:sz="0" w:space="0" w:color="auto"/>
                <w:right w:val="none" w:sz="0" w:space="0" w:color="auto"/>
              </w:divBdr>
              <w:divsChild>
                <w:div w:id="1258097086">
                  <w:marLeft w:val="0"/>
                  <w:marRight w:val="0"/>
                  <w:marTop w:val="0"/>
                  <w:marBottom w:val="0"/>
                  <w:divBdr>
                    <w:top w:val="none" w:sz="0" w:space="0" w:color="auto"/>
                    <w:left w:val="none" w:sz="0" w:space="0" w:color="auto"/>
                    <w:bottom w:val="none" w:sz="0" w:space="0" w:color="auto"/>
                    <w:right w:val="none" w:sz="0" w:space="0" w:color="auto"/>
                  </w:divBdr>
                  <w:divsChild>
                    <w:div w:id="659121908">
                      <w:marLeft w:val="0"/>
                      <w:marRight w:val="0"/>
                      <w:marTop w:val="0"/>
                      <w:marBottom w:val="300"/>
                      <w:divBdr>
                        <w:top w:val="none" w:sz="0" w:space="0" w:color="auto"/>
                        <w:left w:val="none" w:sz="0" w:space="0" w:color="auto"/>
                        <w:bottom w:val="none" w:sz="0" w:space="0" w:color="auto"/>
                        <w:right w:val="none" w:sz="0" w:space="0" w:color="auto"/>
                      </w:divBdr>
                      <w:divsChild>
                        <w:div w:id="1586694232">
                          <w:marLeft w:val="0"/>
                          <w:marRight w:val="0"/>
                          <w:marTop w:val="300"/>
                          <w:marBottom w:val="0"/>
                          <w:divBdr>
                            <w:top w:val="none" w:sz="0" w:space="0" w:color="auto"/>
                            <w:left w:val="none" w:sz="0" w:space="0" w:color="auto"/>
                            <w:bottom w:val="none" w:sz="0" w:space="0" w:color="auto"/>
                            <w:right w:val="none" w:sz="0" w:space="0" w:color="auto"/>
                          </w:divBdr>
                          <w:divsChild>
                            <w:div w:id="555360307">
                              <w:marLeft w:val="0"/>
                              <w:marRight w:val="0"/>
                              <w:marTop w:val="0"/>
                              <w:marBottom w:val="0"/>
                              <w:divBdr>
                                <w:top w:val="none" w:sz="0" w:space="0" w:color="auto"/>
                                <w:left w:val="none" w:sz="0" w:space="0" w:color="auto"/>
                                <w:bottom w:val="none" w:sz="0" w:space="0" w:color="auto"/>
                                <w:right w:val="none" w:sz="0" w:space="0" w:color="auto"/>
                              </w:divBdr>
                              <w:divsChild>
                                <w:div w:id="1768692999">
                                  <w:marLeft w:val="0"/>
                                  <w:marRight w:val="0"/>
                                  <w:marTop w:val="450"/>
                                  <w:marBottom w:val="0"/>
                                  <w:divBdr>
                                    <w:top w:val="none" w:sz="0" w:space="0" w:color="auto"/>
                                    <w:left w:val="none" w:sz="0" w:space="0" w:color="auto"/>
                                    <w:bottom w:val="none" w:sz="0" w:space="0" w:color="auto"/>
                                    <w:right w:val="none" w:sz="0" w:space="0" w:color="auto"/>
                                  </w:divBdr>
                                  <w:divsChild>
                                    <w:div w:id="1509717180">
                                      <w:marLeft w:val="630"/>
                                      <w:marRight w:val="0"/>
                                      <w:marTop w:val="150"/>
                                      <w:marBottom w:val="0"/>
                                      <w:divBdr>
                                        <w:top w:val="none" w:sz="0" w:space="0" w:color="auto"/>
                                        <w:left w:val="none" w:sz="0" w:space="0" w:color="auto"/>
                                        <w:bottom w:val="none" w:sz="0" w:space="0" w:color="auto"/>
                                        <w:right w:val="none" w:sz="0" w:space="0" w:color="auto"/>
                                      </w:divBdr>
                                      <w:divsChild>
                                        <w:div w:id="307516521">
                                          <w:marLeft w:val="0"/>
                                          <w:marRight w:val="0"/>
                                          <w:marTop w:val="0"/>
                                          <w:marBottom w:val="0"/>
                                          <w:divBdr>
                                            <w:top w:val="none" w:sz="0" w:space="0" w:color="auto"/>
                                            <w:left w:val="none" w:sz="0" w:space="0" w:color="auto"/>
                                            <w:bottom w:val="single" w:sz="6" w:space="8" w:color="E0E0E0"/>
                                            <w:right w:val="none" w:sz="0" w:space="0" w:color="auto"/>
                                          </w:divBdr>
                                          <w:divsChild>
                                            <w:div w:id="2003392725">
                                              <w:marLeft w:val="0"/>
                                              <w:marRight w:val="0"/>
                                              <w:marTop w:val="0"/>
                                              <w:marBottom w:val="0"/>
                                              <w:divBdr>
                                                <w:top w:val="none" w:sz="0" w:space="0" w:color="auto"/>
                                                <w:left w:val="none" w:sz="0" w:space="0" w:color="auto"/>
                                                <w:bottom w:val="none" w:sz="0" w:space="0" w:color="auto"/>
                                                <w:right w:val="none" w:sz="0" w:space="0" w:color="auto"/>
                                              </w:divBdr>
                                            </w:div>
                                            <w:div w:id="2033410471">
                                              <w:marLeft w:val="0"/>
                                              <w:marRight w:val="0"/>
                                              <w:marTop w:val="0"/>
                                              <w:marBottom w:val="0"/>
                                              <w:divBdr>
                                                <w:top w:val="none" w:sz="0" w:space="0" w:color="auto"/>
                                                <w:left w:val="none" w:sz="0" w:space="0" w:color="auto"/>
                                                <w:bottom w:val="none" w:sz="0" w:space="0" w:color="auto"/>
                                                <w:right w:val="none" w:sz="0" w:space="0" w:color="auto"/>
                                              </w:divBdr>
                                            </w:div>
                                            <w:div w:id="2034769566">
                                              <w:marLeft w:val="0"/>
                                              <w:marRight w:val="0"/>
                                              <w:marTop w:val="0"/>
                                              <w:marBottom w:val="0"/>
                                              <w:divBdr>
                                                <w:top w:val="none" w:sz="0" w:space="0" w:color="auto"/>
                                                <w:left w:val="none" w:sz="0" w:space="0" w:color="auto"/>
                                                <w:bottom w:val="none" w:sz="0" w:space="0" w:color="auto"/>
                                                <w:right w:val="none" w:sz="0" w:space="0" w:color="auto"/>
                                              </w:divBdr>
                                            </w:div>
                                          </w:divsChild>
                                        </w:div>
                                        <w:div w:id="719131370">
                                          <w:marLeft w:val="0"/>
                                          <w:marRight w:val="0"/>
                                          <w:marTop w:val="0"/>
                                          <w:marBottom w:val="0"/>
                                          <w:divBdr>
                                            <w:top w:val="none" w:sz="0" w:space="0" w:color="auto"/>
                                            <w:left w:val="none" w:sz="0" w:space="0" w:color="auto"/>
                                            <w:bottom w:val="single" w:sz="6" w:space="8" w:color="E0E0E0"/>
                                            <w:right w:val="none" w:sz="0" w:space="0" w:color="auto"/>
                                          </w:divBdr>
                                          <w:divsChild>
                                            <w:div w:id="1488397985">
                                              <w:marLeft w:val="0"/>
                                              <w:marRight w:val="0"/>
                                              <w:marTop w:val="0"/>
                                              <w:marBottom w:val="0"/>
                                              <w:divBdr>
                                                <w:top w:val="none" w:sz="0" w:space="0" w:color="auto"/>
                                                <w:left w:val="none" w:sz="0" w:space="0" w:color="auto"/>
                                                <w:bottom w:val="none" w:sz="0" w:space="0" w:color="auto"/>
                                                <w:right w:val="none" w:sz="0" w:space="0" w:color="auto"/>
                                              </w:divBdr>
                                            </w:div>
                                            <w:div w:id="2057075377">
                                              <w:marLeft w:val="0"/>
                                              <w:marRight w:val="0"/>
                                              <w:marTop w:val="0"/>
                                              <w:marBottom w:val="0"/>
                                              <w:divBdr>
                                                <w:top w:val="none" w:sz="0" w:space="0" w:color="auto"/>
                                                <w:left w:val="none" w:sz="0" w:space="0" w:color="auto"/>
                                                <w:bottom w:val="none" w:sz="0" w:space="0" w:color="auto"/>
                                                <w:right w:val="none" w:sz="0" w:space="0" w:color="auto"/>
                                              </w:divBdr>
                                            </w:div>
                                            <w:div w:id="330761851">
                                              <w:marLeft w:val="0"/>
                                              <w:marRight w:val="0"/>
                                              <w:marTop w:val="0"/>
                                              <w:marBottom w:val="0"/>
                                              <w:divBdr>
                                                <w:top w:val="none" w:sz="0" w:space="0" w:color="auto"/>
                                                <w:left w:val="none" w:sz="0" w:space="0" w:color="auto"/>
                                                <w:bottom w:val="none" w:sz="0" w:space="0" w:color="auto"/>
                                                <w:right w:val="none" w:sz="0" w:space="0" w:color="auto"/>
                                              </w:divBdr>
                                            </w:div>
                                          </w:divsChild>
                                        </w:div>
                                        <w:div w:id="14504537">
                                          <w:marLeft w:val="0"/>
                                          <w:marRight w:val="0"/>
                                          <w:marTop w:val="0"/>
                                          <w:marBottom w:val="0"/>
                                          <w:divBdr>
                                            <w:top w:val="none" w:sz="0" w:space="0" w:color="auto"/>
                                            <w:left w:val="none" w:sz="0" w:space="0" w:color="auto"/>
                                            <w:bottom w:val="single" w:sz="6" w:space="8" w:color="E0E0E0"/>
                                            <w:right w:val="none" w:sz="0" w:space="0" w:color="auto"/>
                                          </w:divBdr>
                                          <w:divsChild>
                                            <w:div w:id="798573503">
                                              <w:marLeft w:val="0"/>
                                              <w:marRight w:val="0"/>
                                              <w:marTop w:val="0"/>
                                              <w:marBottom w:val="0"/>
                                              <w:divBdr>
                                                <w:top w:val="none" w:sz="0" w:space="0" w:color="auto"/>
                                                <w:left w:val="none" w:sz="0" w:space="0" w:color="auto"/>
                                                <w:bottom w:val="none" w:sz="0" w:space="0" w:color="auto"/>
                                                <w:right w:val="none" w:sz="0" w:space="0" w:color="auto"/>
                                              </w:divBdr>
                                            </w:div>
                                            <w:div w:id="601032041">
                                              <w:marLeft w:val="0"/>
                                              <w:marRight w:val="0"/>
                                              <w:marTop w:val="0"/>
                                              <w:marBottom w:val="0"/>
                                              <w:divBdr>
                                                <w:top w:val="none" w:sz="0" w:space="0" w:color="auto"/>
                                                <w:left w:val="none" w:sz="0" w:space="0" w:color="auto"/>
                                                <w:bottom w:val="none" w:sz="0" w:space="0" w:color="auto"/>
                                                <w:right w:val="none" w:sz="0" w:space="0" w:color="auto"/>
                                              </w:divBdr>
                                            </w:div>
                                            <w:div w:id="60640398">
                                              <w:marLeft w:val="0"/>
                                              <w:marRight w:val="0"/>
                                              <w:marTop w:val="0"/>
                                              <w:marBottom w:val="0"/>
                                              <w:divBdr>
                                                <w:top w:val="none" w:sz="0" w:space="0" w:color="auto"/>
                                                <w:left w:val="none" w:sz="0" w:space="0" w:color="auto"/>
                                                <w:bottom w:val="none" w:sz="0" w:space="0" w:color="auto"/>
                                                <w:right w:val="none" w:sz="0" w:space="0" w:color="auto"/>
                                              </w:divBdr>
                                            </w:div>
                                          </w:divsChild>
                                        </w:div>
                                        <w:div w:id="443572101">
                                          <w:marLeft w:val="0"/>
                                          <w:marRight w:val="0"/>
                                          <w:marTop w:val="0"/>
                                          <w:marBottom w:val="0"/>
                                          <w:divBdr>
                                            <w:top w:val="none" w:sz="0" w:space="0" w:color="auto"/>
                                            <w:left w:val="none" w:sz="0" w:space="0" w:color="auto"/>
                                            <w:bottom w:val="single" w:sz="6" w:space="8" w:color="E0E0E0"/>
                                            <w:right w:val="none" w:sz="0" w:space="0" w:color="auto"/>
                                          </w:divBdr>
                                          <w:divsChild>
                                            <w:div w:id="864515770">
                                              <w:marLeft w:val="0"/>
                                              <w:marRight w:val="0"/>
                                              <w:marTop w:val="0"/>
                                              <w:marBottom w:val="0"/>
                                              <w:divBdr>
                                                <w:top w:val="none" w:sz="0" w:space="0" w:color="auto"/>
                                                <w:left w:val="none" w:sz="0" w:space="0" w:color="auto"/>
                                                <w:bottom w:val="none" w:sz="0" w:space="0" w:color="auto"/>
                                                <w:right w:val="none" w:sz="0" w:space="0" w:color="auto"/>
                                              </w:divBdr>
                                            </w:div>
                                            <w:div w:id="1715882166">
                                              <w:marLeft w:val="0"/>
                                              <w:marRight w:val="0"/>
                                              <w:marTop w:val="0"/>
                                              <w:marBottom w:val="0"/>
                                              <w:divBdr>
                                                <w:top w:val="none" w:sz="0" w:space="0" w:color="auto"/>
                                                <w:left w:val="none" w:sz="0" w:space="0" w:color="auto"/>
                                                <w:bottom w:val="none" w:sz="0" w:space="0" w:color="auto"/>
                                                <w:right w:val="none" w:sz="0" w:space="0" w:color="auto"/>
                                              </w:divBdr>
                                            </w:div>
                                            <w:div w:id="2120683952">
                                              <w:marLeft w:val="0"/>
                                              <w:marRight w:val="0"/>
                                              <w:marTop w:val="0"/>
                                              <w:marBottom w:val="0"/>
                                              <w:divBdr>
                                                <w:top w:val="none" w:sz="0" w:space="0" w:color="auto"/>
                                                <w:left w:val="none" w:sz="0" w:space="0" w:color="auto"/>
                                                <w:bottom w:val="none" w:sz="0" w:space="0" w:color="auto"/>
                                                <w:right w:val="none" w:sz="0" w:space="0" w:color="auto"/>
                                              </w:divBdr>
                                            </w:div>
                                          </w:divsChild>
                                        </w:div>
                                        <w:div w:id="241573318">
                                          <w:marLeft w:val="0"/>
                                          <w:marRight w:val="0"/>
                                          <w:marTop w:val="0"/>
                                          <w:marBottom w:val="0"/>
                                          <w:divBdr>
                                            <w:top w:val="none" w:sz="0" w:space="0" w:color="auto"/>
                                            <w:left w:val="none" w:sz="0" w:space="0" w:color="auto"/>
                                            <w:bottom w:val="single" w:sz="6" w:space="8" w:color="E0E0E0"/>
                                            <w:right w:val="none" w:sz="0" w:space="0" w:color="auto"/>
                                          </w:divBdr>
                                          <w:divsChild>
                                            <w:div w:id="465272703">
                                              <w:marLeft w:val="0"/>
                                              <w:marRight w:val="0"/>
                                              <w:marTop w:val="0"/>
                                              <w:marBottom w:val="0"/>
                                              <w:divBdr>
                                                <w:top w:val="none" w:sz="0" w:space="0" w:color="auto"/>
                                                <w:left w:val="none" w:sz="0" w:space="0" w:color="auto"/>
                                                <w:bottom w:val="none" w:sz="0" w:space="0" w:color="auto"/>
                                                <w:right w:val="none" w:sz="0" w:space="0" w:color="auto"/>
                                              </w:divBdr>
                                            </w:div>
                                            <w:div w:id="1226062187">
                                              <w:marLeft w:val="0"/>
                                              <w:marRight w:val="0"/>
                                              <w:marTop w:val="0"/>
                                              <w:marBottom w:val="0"/>
                                              <w:divBdr>
                                                <w:top w:val="none" w:sz="0" w:space="0" w:color="auto"/>
                                                <w:left w:val="none" w:sz="0" w:space="0" w:color="auto"/>
                                                <w:bottom w:val="none" w:sz="0" w:space="0" w:color="auto"/>
                                                <w:right w:val="none" w:sz="0" w:space="0" w:color="auto"/>
                                              </w:divBdr>
                                            </w:div>
                                            <w:div w:id="1139346179">
                                              <w:marLeft w:val="0"/>
                                              <w:marRight w:val="0"/>
                                              <w:marTop w:val="0"/>
                                              <w:marBottom w:val="0"/>
                                              <w:divBdr>
                                                <w:top w:val="none" w:sz="0" w:space="0" w:color="auto"/>
                                                <w:left w:val="none" w:sz="0" w:space="0" w:color="auto"/>
                                                <w:bottom w:val="none" w:sz="0" w:space="0" w:color="auto"/>
                                                <w:right w:val="none" w:sz="0" w:space="0" w:color="auto"/>
                                              </w:divBdr>
                                            </w:div>
                                          </w:divsChild>
                                        </w:div>
                                        <w:div w:id="233471074">
                                          <w:marLeft w:val="0"/>
                                          <w:marRight w:val="0"/>
                                          <w:marTop w:val="0"/>
                                          <w:marBottom w:val="0"/>
                                          <w:divBdr>
                                            <w:top w:val="none" w:sz="0" w:space="0" w:color="auto"/>
                                            <w:left w:val="none" w:sz="0" w:space="0" w:color="auto"/>
                                            <w:bottom w:val="single" w:sz="6" w:space="8" w:color="E0E0E0"/>
                                            <w:right w:val="none" w:sz="0" w:space="0" w:color="auto"/>
                                          </w:divBdr>
                                          <w:divsChild>
                                            <w:div w:id="931666423">
                                              <w:marLeft w:val="0"/>
                                              <w:marRight w:val="0"/>
                                              <w:marTop w:val="0"/>
                                              <w:marBottom w:val="0"/>
                                              <w:divBdr>
                                                <w:top w:val="none" w:sz="0" w:space="0" w:color="auto"/>
                                                <w:left w:val="none" w:sz="0" w:space="0" w:color="auto"/>
                                                <w:bottom w:val="none" w:sz="0" w:space="0" w:color="auto"/>
                                                <w:right w:val="none" w:sz="0" w:space="0" w:color="auto"/>
                                              </w:divBdr>
                                            </w:div>
                                            <w:div w:id="830103868">
                                              <w:marLeft w:val="0"/>
                                              <w:marRight w:val="0"/>
                                              <w:marTop w:val="0"/>
                                              <w:marBottom w:val="0"/>
                                              <w:divBdr>
                                                <w:top w:val="none" w:sz="0" w:space="0" w:color="auto"/>
                                                <w:left w:val="none" w:sz="0" w:space="0" w:color="auto"/>
                                                <w:bottom w:val="none" w:sz="0" w:space="0" w:color="auto"/>
                                                <w:right w:val="none" w:sz="0" w:space="0" w:color="auto"/>
                                              </w:divBdr>
                                            </w:div>
                                            <w:div w:id="1682660292">
                                              <w:marLeft w:val="0"/>
                                              <w:marRight w:val="0"/>
                                              <w:marTop w:val="0"/>
                                              <w:marBottom w:val="0"/>
                                              <w:divBdr>
                                                <w:top w:val="none" w:sz="0" w:space="0" w:color="auto"/>
                                                <w:left w:val="none" w:sz="0" w:space="0" w:color="auto"/>
                                                <w:bottom w:val="none" w:sz="0" w:space="0" w:color="auto"/>
                                                <w:right w:val="none" w:sz="0" w:space="0" w:color="auto"/>
                                              </w:divBdr>
                                            </w:div>
                                          </w:divsChild>
                                        </w:div>
                                        <w:div w:id="402030222">
                                          <w:marLeft w:val="0"/>
                                          <w:marRight w:val="0"/>
                                          <w:marTop w:val="0"/>
                                          <w:marBottom w:val="0"/>
                                          <w:divBdr>
                                            <w:top w:val="none" w:sz="0" w:space="0" w:color="auto"/>
                                            <w:left w:val="none" w:sz="0" w:space="0" w:color="auto"/>
                                            <w:bottom w:val="single" w:sz="6" w:space="8" w:color="E0E0E0"/>
                                            <w:right w:val="none" w:sz="0" w:space="0" w:color="auto"/>
                                          </w:divBdr>
                                          <w:divsChild>
                                            <w:div w:id="1824463593">
                                              <w:marLeft w:val="0"/>
                                              <w:marRight w:val="0"/>
                                              <w:marTop w:val="0"/>
                                              <w:marBottom w:val="0"/>
                                              <w:divBdr>
                                                <w:top w:val="none" w:sz="0" w:space="0" w:color="auto"/>
                                                <w:left w:val="none" w:sz="0" w:space="0" w:color="auto"/>
                                                <w:bottom w:val="none" w:sz="0" w:space="0" w:color="auto"/>
                                                <w:right w:val="none" w:sz="0" w:space="0" w:color="auto"/>
                                              </w:divBdr>
                                            </w:div>
                                            <w:div w:id="1761876224">
                                              <w:marLeft w:val="0"/>
                                              <w:marRight w:val="0"/>
                                              <w:marTop w:val="0"/>
                                              <w:marBottom w:val="0"/>
                                              <w:divBdr>
                                                <w:top w:val="none" w:sz="0" w:space="0" w:color="auto"/>
                                                <w:left w:val="none" w:sz="0" w:space="0" w:color="auto"/>
                                                <w:bottom w:val="none" w:sz="0" w:space="0" w:color="auto"/>
                                                <w:right w:val="none" w:sz="0" w:space="0" w:color="auto"/>
                                              </w:divBdr>
                                            </w:div>
                                            <w:div w:id="514342907">
                                              <w:marLeft w:val="0"/>
                                              <w:marRight w:val="0"/>
                                              <w:marTop w:val="0"/>
                                              <w:marBottom w:val="0"/>
                                              <w:divBdr>
                                                <w:top w:val="none" w:sz="0" w:space="0" w:color="auto"/>
                                                <w:left w:val="none" w:sz="0" w:space="0" w:color="auto"/>
                                                <w:bottom w:val="none" w:sz="0" w:space="0" w:color="auto"/>
                                                <w:right w:val="none" w:sz="0" w:space="0" w:color="auto"/>
                                              </w:divBdr>
                                            </w:div>
                                          </w:divsChild>
                                        </w:div>
                                        <w:div w:id="2063016772">
                                          <w:marLeft w:val="0"/>
                                          <w:marRight w:val="0"/>
                                          <w:marTop w:val="0"/>
                                          <w:marBottom w:val="0"/>
                                          <w:divBdr>
                                            <w:top w:val="none" w:sz="0" w:space="0" w:color="auto"/>
                                            <w:left w:val="none" w:sz="0" w:space="0" w:color="auto"/>
                                            <w:bottom w:val="single" w:sz="6" w:space="8" w:color="E0E0E0"/>
                                            <w:right w:val="none" w:sz="0" w:space="0" w:color="auto"/>
                                          </w:divBdr>
                                          <w:divsChild>
                                            <w:div w:id="717899731">
                                              <w:marLeft w:val="0"/>
                                              <w:marRight w:val="0"/>
                                              <w:marTop w:val="0"/>
                                              <w:marBottom w:val="0"/>
                                              <w:divBdr>
                                                <w:top w:val="none" w:sz="0" w:space="0" w:color="auto"/>
                                                <w:left w:val="none" w:sz="0" w:space="0" w:color="auto"/>
                                                <w:bottom w:val="none" w:sz="0" w:space="0" w:color="auto"/>
                                                <w:right w:val="none" w:sz="0" w:space="0" w:color="auto"/>
                                              </w:divBdr>
                                            </w:div>
                                            <w:div w:id="2005932397">
                                              <w:marLeft w:val="0"/>
                                              <w:marRight w:val="0"/>
                                              <w:marTop w:val="0"/>
                                              <w:marBottom w:val="0"/>
                                              <w:divBdr>
                                                <w:top w:val="none" w:sz="0" w:space="0" w:color="auto"/>
                                                <w:left w:val="none" w:sz="0" w:space="0" w:color="auto"/>
                                                <w:bottom w:val="none" w:sz="0" w:space="0" w:color="auto"/>
                                                <w:right w:val="none" w:sz="0" w:space="0" w:color="auto"/>
                                              </w:divBdr>
                                            </w:div>
                                            <w:div w:id="1996836512">
                                              <w:marLeft w:val="0"/>
                                              <w:marRight w:val="0"/>
                                              <w:marTop w:val="0"/>
                                              <w:marBottom w:val="0"/>
                                              <w:divBdr>
                                                <w:top w:val="none" w:sz="0" w:space="0" w:color="auto"/>
                                                <w:left w:val="none" w:sz="0" w:space="0" w:color="auto"/>
                                                <w:bottom w:val="none" w:sz="0" w:space="0" w:color="auto"/>
                                                <w:right w:val="none" w:sz="0" w:space="0" w:color="auto"/>
                                              </w:divBdr>
                                            </w:div>
                                          </w:divsChild>
                                        </w:div>
                                        <w:div w:id="1225065271">
                                          <w:marLeft w:val="0"/>
                                          <w:marRight w:val="0"/>
                                          <w:marTop w:val="0"/>
                                          <w:marBottom w:val="0"/>
                                          <w:divBdr>
                                            <w:top w:val="none" w:sz="0" w:space="0" w:color="auto"/>
                                            <w:left w:val="none" w:sz="0" w:space="0" w:color="auto"/>
                                            <w:bottom w:val="single" w:sz="6" w:space="8" w:color="E0E0E0"/>
                                            <w:right w:val="none" w:sz="0" w:space="0" w:color="auto"/>
                                          </w:divBdr>
                                          <w:divsChild>
                                            <w:div w:id="210896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03CB7-6E78-422B-999F-5D0E0C254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Pages>
  <Words>4439</Words>
  <Characters>25308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Muslim Qazimi</dc:creator>
  <cp:lastModifiedBy>Besnike Mehmeti</cp:lastModifiedBy>
  <cp:revision>75</cp:revision>
  <cp:lastPrinted>2016-02-12T07:53:00Z</cp:lastPrinted>
  <dcterms:created xsi:type="dcterms:W3CDTF">2017-12-27T10:54:00Z</dcterms:created>
  <dcterms:modified xsi:type="dcterms:W3CDTF">2018-01-04T10:32:00Z</dcterms:modified>
</cp:coreProperties>
</file>